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45F29" w14:textId="59E8A840" w:rsidR="00040323" w:rsidRPr="00AE3DB8" w:rsidRDefault="00E95D31" w:rsidP="00862A81">
      <w:pPr>
        <w:spacing w:after="0" w:line="480" w:lineRule="auto"/>
        <w:jc w:val="center"/>
        <w:rPr>
          <w:rFonts w:ascii="Times New Roman" w:eastAsia="Times New Roman" w:hAnsi="Times New Roman" w:cs="Times New Roman"/>
          <w:b/>
          <w:color w:val="212121"/>
          <w:sz w:val="28"/>
          <w:szCs w:val="28"/>
          <w:lang w:eastAsia="es-MX"/>
        </w:rPr>
      </w:pPr>
      <w:r w:rsidRPr="0056607B">
        <w:rPr>
          <w:rFonts w:ascii="Times New Roman" w:eastAsia="Times New Roman" w:hAnsi="Times New Roman" w:cs="Times New Roman"/>
          <w:b/>
          <w:color w:val="212121"/>
          <w:sz w:val="28"/>
          <w:szCs w:val="28"/>
          <w:lang w:eastAsia="es-MX"/>
        </w:rPr>
        <w:t xml:space="preserve">Comparación molecular </w:t>
      </w:r>
      <w:r w:rsidR="0056607B" w:rsidRPr="00B27853">
        <w:rPr>
          <w:rFonts w:ascii="Times New Roman" w:eastAsia="Times New Roman" w:hAnsi="Times New Roman" w:cs="Times New Roman"/>
          <w:b/>
          <w:color w:val="212121"/>
          <w:sz w:val="28"/>
          <w:szCs w:val="28"/>
          <w:lang w:eastAsia="es-MX"/>
        </w:rPr>
        <w:t xml:space="preserve">y morfológica </w:t>
      </w:r>
      <w:r w:rsidRPr="0056607B">
        <w:rPr>
          <w:rFonts w:ascii="Times New Roman" w:eastAsia="Times New Roman" w:hAnsi="Times New Roman" w:cs="Times New Roman"/>
          <w:b/>
          <w:color w:val="212121"/>
          <w:sz w:val="28"/>
          <w:szCs w:val="28"/>
          <w:lang w:eastAsia="es-MX"/>
        </w:rPr>
        <w:t xml:space="preserve">entre ejemplares de </w:t>
      </w:r>
      <w:r w:rsidRPr="00F64B2D">
        <w:rPr>
          <w:rFonts w:ascii="Times New Roman" w:eastAsia="Times New Roman" w:hAnsi="Times New Roman" w:cs="Times New Roman"/>
          <w:b/>
          <w:color w:val="212121"/>
          <w:sz w:val="28"/>
          <w:szCs w:val="28"/>
          <w:lang w:eastAsia="es-MX"/>
        </w:rPr>
        <w:t>Yoloxóchitl del Estado de México y Veracruz</w:t>
      </w:r>
      <w:r w:rsidRPr="00603FBC">
        <w:rPr>
          <w:rFonts w:ascii="Times New Roman" w:eastAsia="Times New Roman" w:hAnsi="Times New Roman" w:cs="Times New Roman"/>
          <w:b/>
          <w:color w:val="212121"/>
          <w:sz w:val="28"/>
          <w:szCs w:val="28"/>
          <w:lang w:eastAsia="es-MX"/>
        </w:rPr>
        <w:t xml:space="preserve"> </w:t>
      </w:r>
    </w:p>
    <w:p w14:paraId="47966C56" w14:textId="0CEF7859" w:rsidR="00504714" w:rsidRPr="00B81E8E" w:rsidRDefault="00040323" w:rsidP="00862A81">
      <w:pPr>
        <w:spacing w:after="0" w:line="480" w:lineRule="auto"/>
        <w:jc w:val="center"/>
        <w:rPr>
          <w:rFonts w:ascii="Times New Roman" w:eastAsia="Times New Roman" w:hAnsi="Times New Roman" w:cs="Times New Roman"/>
          <w:b/>
          <w:color w:val="212121"/>
          <w:sz w:val="28"/>
          <w:szCs w:val="28"/>
          <w:lang w:val="en-US" w:eastAsia="es-MX"/>
        </w:rPr>
      </w:pPr>
      <w:r w:rsidRPr="00040323">
        <w:rPr>
          <w:rFonts w:ascii="Times New Roman" w:eastAsia="Times New Roman" w:hAnsi="Times New Roman" w:cs="Times New Roman"/>
          <w:b/>
          <w:color w:val="212121"/>
          <w:sz w:val="28"/>
          <w:szCs w:val="28"/>
          <w:lang w:val="en-US" w:eastAsia="es-MX"/>
        </w:rPr>
        <w:t>M</w:t>
      </w:r>
      <w:r w:rsidR="0056607B">
        <w:rPr>
          <w:rFonts w:ascii="Times New Roman" w:eastAsia="Times New Roman" w:hAnsi="Times New Roman" w:cs="Times New Roman"/>
          <w:b/>
          <w:color w:val="212121"/>
          <w:sz w:val="28"/>
          <w:szCs w:val="28"/>
          <w:lang w:val="en-US" w:eastAsia="es-MX"/>
        </w:rPr>
        <w:t>olecular and m</w:t>
      </w:r>
      <w:r w:rsidRPr="00040323">
        <w:rPr>
          <w:rFonts w:ascii="Times New Roman" w:eastAsia="Times New Roman" w:hAnsi="Times New Roman" w:cs="Times New Roman"/>
          <w:b/>
          <w:color w:val="212121"/>
          <w:sz w:val="28"/>
          <w:szCs w:val="28"/>
          <w:lang w:val="en-US" w:eastAsia="es-MX"/>
        </w:rPr>
        <w:t xml:space="preserve">orphological </w:t>
      </w:r>
      <w:r>
        <w:rPr>
          <w:rFonts w:ascii="Times New Roman" w:eastAsia="Times New Roman" w:hAnsi="Times New Roman" w:cs="Times New Roman"/>
          <w:b/>
          <w:color w:val="212121"/>
          <w:sz w:val="28"/>
          <w:szCs w:val="28"/>
          <w:lang w:val="en-US" w:eastAsia="es-MX"/>
        </w:rPr>
        <w:t>comparison between Yoloxo</w:t>
      </w:r>
      <w:r w:rsidRPr="00040323">
        <w:rPr>
          <w:rFonts w:ascii="Times New Roman" w:eastAsia="Times New Roman" w:hAnsi="Times New Roman" w:cs="Times New Roman"/>
          <w:b/>
          <w:color w:val="212121"/>
          <w:sz w:val="28"/>
          <w:szCs w:val="28"/>
          <w:lang w:val="en-US" w:eastAsia="es-MX"/>
        </w:rPr>
        <w:t>chitl specimens from the State of Mexico and Veracruz</w:t>
      </w:r>
    </w:p>
    <w:p w14:paraId="1A5A42CE" w14:textId="77777777" w:rsidR="00504714" w:rsidRPr="00B02B9F" w:rsidRDefault="00504714">
      <w:pPr>
        <w:spacing w:after="0" w:line="480" w:lineRule="auto"/>
        <w:rPr>
          <w:rFonts w:ascii="Times New Roman" w:hAnsi="Times New Roman" w:cs="Times New Roman"/>
          <w:bCs/>
          <w:sz w:val="24"/>
          <w:szCs w:val="24"/>
        </w:rPr>
      </w:pPr>
      <w:r w:rsidRPr="00B02B9F">
        <w:rPr>
          <w:rFonts w:ascii="Times New Roman" w:hAnsi="Times New Roman" w:cs="Times New Roman"/>
          <w:bCs/>
          <w:sz w:val="24"/>
          <w:szCs w:val="24"/>
        </w:rPr>
        <w:t>L. D. Arteaga-Rios</w:t>
      </w:r>
      <w:r w:rsidRPr="00B02B9F">
        <w:rPr>
          <w:rFonts w:ascii="Times New Roman" w:hAnsi="Times New Roman" w:cs="Times New Roman"/>
          <w:bCs/>
          <w:sz w:val="24"/>
          <w:szCs w:val="24"/>
          <w:vertAlign w:val="superscript"/>
        </w:rPr>
        <w:t>1</w:t>
      </w:r>
    </w:p>
    <w:p w14:paraId="13C1A664" w14:textId="77777777" w:rsidR="00504714" w:rsidRPr="000B39AB" w:rsidRDefault="00504714">
      <w:pPr>
        <w:spacing w:after="0" w:line="480" w:lineRule="auto"/>
        <w:rPr>
          <w:rFonts w:ascii="Times New Roman" w:hAnsi="Times New Roman" w:cs="Times New Roman"/>
          <w:bCs/>
          <w:sz w:val="24"/>
          <w:szCs w:val="24"/>
        </w:rPr>
      </w:pPr>
      <w:r w:rsidRPr="000B39AB">
        <w:rPr>
          <w:rFonts w:ascii="Times New Roman" w:hAnsi="Times New Roman" w:cs="Times New Roman"/>
          <w:bCs/>
          <w:sz w:val="24"/>
          <w:szCs w:val="24"/>
        </w:rPr>
        <w:t>J. Mejía-Carraza</w:t>
      </w:r>
      <w:r w:rsidRPr="000B39AB">
        <w:rPr>
          <w:rFonts w:ascii="Times New Roman" w:hAnsi="Times New Roman" w:cs="Times New Roman"/>
          <w:bCs/>
          <w:sz w:val="24"/>
          <w:szCs w:val="24"/>
          <w:vertAlign w:val="superscript"/>
        </w:rPr>
        <w:t>1</w:t>
      </w:r>
    </w:p>
    <w:p w14:paraId="0718FDBC" w14:textId="77777777" w:rsidR="00504714" w:rsidRPr="000B39AB" w:rsidRDefault="00504714">
      <w:pPr>
        <w:spacing w:after="0" w:line="480" w:lineRule="auto"/>
        <w:rPr>
          <w:rFonts w:ascii="Times New Roman" w:hAnsi="Times New Roman" w:cs="Times New Roman"/>
          <w:bCs/>
          <w:sz w:val="24"/>
          <w:szCs w:val="24"/>
        </w:rPr>
      </w:pPr>
      <w:r w:rsidRPr="000B39AB">
        <w:rPr>
          <w:rFonts w:ascii="Times New Roman" w:hAnsi="Times New Roman" w:cs="Times New Roman"/>
          <w:bCs/>
          <w:sz w:val="24"/>
          <w:szCs w:val="24"/>
        </w:rPr>
        <w:t>J. L. Piña-Escutia</w:t>
      </w:r>
      <w:r w:rsidRPr="000B39AB">
        <w:rPr>
          <w:rFonts w:ascii="Times New Roman" w:hAnsi="Times New Roman" w:cs="Times New Roman"/>
          <w:bCs/>
          <w:sz w:val="24"/>
          <w:szCs w:val="24"/>
          <w:vertAlign w:val="superscript"/>
        </w:rPr>
        <w:t>2</w:t>
      </w:r>
    </w:p>
    <w:p w14:paraId="64CAB9A3" w14:textId="1E7BEA20" w:rsidR="00504714" w:rsidRPr="000B39AB" w:rsidRDefault="003D0B7C">
      <w:pPr>
        <w:spacing w:after="0" w:line="480" w:lineRule="auto"/>
        <w:rPr>
          <w:rFonts w:ascii="Times New Roman" w:hAnsi="Times New Roman" w:cs="Times New Roman"/>
          <w:bCs/>
          <w:sz w:val="24"/>
          <w:szCs w:val="24"/>
        </w:rPr>
      </w:pPr>
      <w:r>
        <w:rPr>
          <w:rFonts w:ascii="Times New Roman" w:hAnsi="Times New Roman" w:cs="Times New Roman"/>
          <w:bCs/>
          <w:sz w:val="24"/>
          <w:szCs w:val="24"/>
        </w:rPr>
        <w:t>J. G. González-Díaz</w:t>
      </w:r>
      <w:r w:rsidR="00504714" w:rsidRPr="000B39AB">
        <w:rPr>
          <w:rFonts w:ascii="Times New Roman" w:hAnsi="Times New Roman" w:cs="Times New Roman"/>
          <w:bCs/>
          <w:sz w:val="24"/>
          <w:szCs w:val="24"/>
          <w:vertAlign w:val="superscript"/>
        </w:rPr>
        <w:t>1</w:t>
      </w:r>
    </w:p>
    <w:p w14:paraId="50407FBA" w14:textId="77777777" w:rsidR="00504714" w:rsidRPr="000B39AB" w:rsidRDefault="00504714">
      <w:pPr>
        <w:spacing w:after="0" w:line="480" w:lineRule="auto"/>
        <w:rPr>
          <w:rFonts w:ascii="Times New Roman" w:hAnsi="Times New Roman" w:cs="Times New Roman"/>
          <w:bCs/>
          <w:sz w:val="24"/>
          <w:szCs w:val="24"/>
          <w:vertAlign w:val="superscript"/>
        </w:rPr>
      </w:pPr>
      <w:r w:rsidRPr="000B39AB">
        <w:rPr>
          <w:rFonts w:ascii="Times New Roman" w:hAnsi="Times New Roman" w:cs="Times New Roman"/>
          <w:bCs/>
          <w:sz w:val="24"/>
          <w:szCs w:val="24"/>
        </w:rPr>
        <w:t>A. Rivera-Colín</w:t>
      </w:r>
      <w:r>
        <w:rPr>
          <w:rFonts w:ascii="Times New Roman" w:hAnsi="Times New Roman" w:cs="Times New Roman"/>
          <w:bCs/>
          <w:sz w:val="24"/>
          <w:szCs w:val="24"/>
          <w:vertAlign w:val="superscript"/>
        </w:rPr>
        <w:t>3</w:t>
      </w:r>
    </w:p>
    <w:p w14:paraId="5570D06B" w14:textId="0B8581AF" w:rsidR="00504714" w:rsidRPr="000B39AB" w:rsidRDefault="00504714">
      <w:pPr>
        <w:spacing w:after="0" w:line="480" w:lineRule="auto"/>
        <w:jc w:val="center"/>
        <w:rPr>
          <w:rFonts w:ascii="Times New Roman" w:hAnsi="Times New Roman" w:cs="Times New Roman"/>
          <w:sz w:val="24"/>
          <w:szCs w:val="24"/>
        </w:rPr>
      </w:pPr>
      <w:r w:rsidRPr="000B39AB">
        <w:rPr>
          <w:rFonts w:ascii="Times New Roman" w:hAnsi="Times New Roman" w:cs="Times New Roman"/>
          <w:sz w:val="24"/>
          <w:szCs w:val="24"/>
          <w:vertAlign w:val="superscript"/>
        </w:rPr>
        <w:t>1</w:t>
      </w:r>
      <w:r w:rsidRPr="000B39AB">
        <w:rPr>
          <w:rFonts w:ascii="Times New Roman" w:hAnsi="Times New Roman" w:cs="Times New Roman"/>
          <w:sz w:val="24"/>
          <w:szCs w:val="24"/>
        </w:rPr>
        <w:t>Laboratorio de Biología Molecular, Centro Universitario Tenancingo</w:t>
      </w:r>
      <w:r>
        <w:rPr>
          <w:rFonts w:ascii="Times New Roman" w:hAnsi="Times New Roman" w:cs="Times New Roman"/>
          <w:sz w:val="24"/>
          <w:szCs w:val="24"/>
        </w:rPr>
        <w:t>,</w:t>
      </w:r>
      <w:r w:rsidRPr="000B39AB">
        <w:rPr>
          <w:rFonts w:ascii="Times New Roman" w:hAnsi="Times New Roman" w:cs="Times New Roman"/>
          <w:sz w:val="24"/>
          <w:szCs w:val="24"/>
        </w:rPr>
        <w:t xml:space="preserve"> Universidad Autónoma del Estado de México</w:t>
      </w:r>
      <w:r>
        <w:rPr>
          <w:rFonts w:ascii="Times New Roman" w:hAnsi="Times New Roman" w:cs="Times New Roman"/>
          <w:sz w:val="24"/>
          <w:szCs w:val="24"/>
        </w:rPr>
        <w:t>,</w:t>
      </w:r>
      <w:r w:rsidRPr="000B39AB">
        <w:rPr>
          <w:rFonts w:ascii="Times New Roman" w:hAnsi="Times New Roman" w:cs="Times New Roman"/>
          <w:sz w:val="24"/>
          <w:szCs w:val="24"/>
        </w:rPr>
        <w:t xml:space="preserve"> Carretera Tenancingo-Villa Guerrero Km 1.5, Ex Hacienda Santa Ana, Tenancingo, Estado de México, C.P. 52400</w:t>
      </w:r>
      <w:r>
        <w:rPr>
          <w:rFonts w:ascii="Times New Roman" w:hAnsi="Times New Roman" w:cs="Times New Roman"/>
          <w:sz w:val="24"/>
          <w:szCs w:val="24"/>
        </w:rPr>
        <w:t>.</w:t>
      </w:r>
    </w:p>
    <w:p w14:paraId="63F88E82" w14:textId="77777777" w:rsidR="00504714" w:rsidRDefault="00504714">
      <w:pPr>
        <w:spacing w:after="0" w:line="480" w:lineRule="auto"/>
        <w:jc w:val="center"/>
        <w:rPr>
          <w:rFonts w:ascii="Times New Roman" w:hAnsi="Times New Roman" w:cs="Times New Roman"/>
          <w:sz w:val="24"/>
          <w:szCs w:val="24"/>
        </w:rPr>
      </w:pPr>
      <w:r w:rsidRPr="000B39AB">
        <w:rPr>
          <w:rFonts w:ascii="Times New Roman" w:hAnsi="Times New Roman" w:cs="Times New Roman"/>
          <w:sz w:val="24"/>
          <w:szCs w:val="24"/>
          <w:vertAlign w:val="superscript"/>
        </w:rPr>
        <w:t>2</w:t>
      </w:r>
      <w:r w:rsidRPr="000B39AB">
        <w:rPr>
          <w:rFonts w:ascii="Times New Roman" w:hAnsi="Times New Roman" w:cs="Times New Roman"/>
          <w:sz w:val="24"/>
          <w:szCs w:val="24"/>
        </w:rPr>
        <w:t>Laboratorio de Biología Molecular Vegetal, Facultad de Ciencias Agrícolas, Campus “El Cerrillo”, Universidad Autónoma del Estado de México</w:t>
      </w:r>
      <w:r>
        <w:rPr>
          <w:rFonts w:ascii="Times New Roman" w:hAnsi="Times New Roman" w:cs="Times New Roman"/>
          <w:sz w:val="24"/>
          <w:szCs w:val="24"/>
        </w:rPr>
        <w:t>,</w:t>
      </w:r>
      <w:r w:rsidRPr="000B39AB">
        <w:rPr>
          <w:rFonts w:ascii="Times New Roman" w:hAnsi="Times New Roman" w:cs="Times New Roman"/>
          <w:sz w:val="24"/>
          <w:szCs w:val="24"/>
        </w:rPr>
        <w:t xml:space="preserve"> Carretera Toluca-Ixtlahuaca</w:t>
      </w:r>
      <w:r w:rsidRPr="00770207">
        <w:rPr>
          <w:rFonts w:ascii="Times New Roman" w:hAnsi="Times New Roman" w:cs="Times New Roman"/>
          <w:sz w:val="24"/>
          <w:szCs w:val="24"/>
        </w:rPr>
        <w:t xml:space="preserve"> </w:t>
      </w:r>
      <w:r w:rsidRPr="000B39AB">
        <w:rPr>
          <w:rFonts w:ascii="Times New Roman" w:hAnsi="Times New Roman" w:cs="Times New Roman"/>
          <w:sz w:val="24"/>
          <w:szCs w:val="24"/>
        </w:rPr>
        <w:t>Km 11.5, entronque al Cerrillo Piedras Blancas</w:t>
      </w:r>
      <w:r>
        <w:rPr>
          <w:rFonts w:ascii="Times New Roman" w:hAnsi="Times New Roman" w:cs="Times New Roman"/>
          <w:sz w:val="24"/>
          <w:szCs w:val="24"/>
        </w:rPr>
        <w:t xml:space="preserve">, </w:t>
      </w:r>
      <w:r w:rsidRPr="000B39AB">
        <w:rPr>
          <w:rFonts w:ascii="Times New Roman" w:hAnsi="Times New Roman" w:cs="Times New Roman"/>
          <w:sz w:val="24"/>
          <w:szCs w:val="24"/>
        </w:rPr>
        <w:t>Toluca, Estado de México</w:t>
      </w:r>
      <w:r>
        <w:rPr>
          <w:rFonts w:ascii="Times New Roman" w:hAnsi="Times New Roman" w:cs="Times New Roman"/>
          <w:sz w:val="24"/>
          <w:szCs w:val="24"/>
        </w:rPr>
        <w:t>,</w:t>
      </w:r>
      <w:r w:rsidRPr="00770207">
        <w:rPr>
          <w:rFonts w:ascii="Times New Roman" w:hAnsi="Times New Roman" w:cs="Times New Roman"/>
          <w:sz w:val="24"/>
          <w:szCs w:val="24"/>
        </w:rPr>
        <w:t xml:space="preserve"> </w:t>
      </w:r>
      <w:r>
        <w:rPr>
          <w:rFonts w:ascii="Times New Roman" w:hAnsi="Times New Roman" w:cs="Times New Roman"/>
          <w:sz w:val="24"/>
          <w:szCs w:val="24"/>
        </w:rPr>
        <w:t>C.P.</w:t>
      </w:r>
      <w:r w:rsidRPr="000B39AB">
        <w:rPr>
          <w:rFonts w:ascii="Times New Roman" w:hAnsi="Times New Roman" w:cs="Times New Roman"/>
          <w:sz w:val="24"/>
          <w:szCs w:val="24"/>
        </w:rPr>
        <w:t xml:space="preserve"> 50200</w:t>
      </w:r>
      <w:r>
        <w:rPr>
          <w:rFonts w:ascii="Times New Roman" w:hAnsi="Times New Roman" w:cs="Times New Roman"/>
          <w:sz w:val="24"/>
          <w:szCs w:val="24"/>
        </w:rPr>
        <w:t>.</w:t>
      </w:r>
    </w:p>
    <w:p w14:paraId="517FF1CF" w14:textId="68F11DDF" w:rsidR="00504714" w:rsidRPr="000B39AB" w:rsidRDefault="00504714">
      <w:pPr>
        <w:spacing w:after="0"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Servicios Integrales en Horticultura Ornamental “Floricenter” S. A. de C. V., Carretera </w:t>
      </w:r>
      <w:r w:rsidR="002D4102">
        <w:rPr>
          <w:rFonts w:ascii="Times New Roman" w:hAnsi="Times New Roman" w:cs="Times New Roman"/>
          <w:sz w:val="24"/>
          <w:szCs w:val="24"/>
        </w:rPr>
        <w:t xml:space="preserve"> Federal Toluca-</w:t>
      </w:r>
      <w:r w:rsidRPr="004573FD">
        <w:rPr>
          <w:rFonts w:ascii="Times New Roman" w:hAnsi="Times New Roman" w:cs="Times New Roman"/>
          <w:sz w:val="24"/>
          <w:szCs w:val="24"/>
        </w:rPr>
        <w:t xml:space="preserve">Ixtapan de la Sal, Km </w:t>
      </w:r>
      <w:r w:rsidR="002D4102">
        <w:rPr>
          <w:rFonts w:ascii="Times New Roman" w:hAnsi="Times New Roman" w:cs="Times New Roman"/>
          <w:sz w:val="24"/>
          <w:szCs w:val="24"/>
        </w:rPr>
        <w:t>64</w:t>
      </w:r>
      <w:r w:rsidRPr="004573FD">
        <w:rPr>
          <w:rFonts w:ascii="Times New Roman" w:hAnsi="Times New Roman" w:cs="Times New Roman"/>
          <w:sz w:val="24"/>
          <w:szCs w:val="24"/>
        </w:rPr>
        <w:t xml:space="preserve">, </w:t>
      </w:r>
      <w:r w:rsidR="002D4102">
        <w:rPr>
          <w:rFonts w:ascii="Times New Roman" w:hAnsi="Times New Roman" w:cs="Times New Roman"/>
          <w:sz w:val="24"/>
          <w:szCs w:val="24"/>
        </w:rPr>
        <w:t xml:space="preserve">Los Arroyos, </w:t>
      </w:r>
      <w:r>
        <w:rPr>
          <w:rFonts w:ascii="Times New Roman" w:hAnsi="Times New Roman" w:cs="Times New Roman"/>
          <w:sz w:val="24"/>
          <w:szCs w:val="24"/>
        </w:rPr>
        <w:t>Villa Guerrero</w:t>
      </w:r>
      <w:r w:rsidRPr="000B39AB">
        <w:rPr>
          <w:rFonts w:ascii="Times New Roman" w:hAnsi="Times New Roman" w:cs="Times New Roman"/>
          <w:sz w:val="24"/>
          <w:szCs w:val="24"/>
        </w:rPr>
        <w:t>, Estado de México</w:t>
      </w:r>
      <w:r>
        <w:rPr>
          <w:rFonts w:ascii="Times New Roman" w:hAnsi="Times New Roman" w:cs="Times New Roman"/>
          <w:sz w:val="24"/>
          <w:szCs w:val="24"/>
        </w:rPr>
        <w:t>,</w:t>
      </w:r>
      <w:r w:rsidRPr="00B83DFF">
        <w:rPr>
          <w:rFonts w:ascii="Times New Roman" w:hAnsi="Times New Roman" w:cs="Times New Roman"/>
          <w:sz w:val="24"/>
          <w:szCs w:val="24"/>
        </w:rPr>
        <w:t xml:space="preserve"> </w:t>
      </w:r>
      <w:r w:rsidRPr="00ED1B3C">
        <w:rPr>
          <w:rFonts w:ascii="Times New Roman" w:hAnsi="Times New Roman" w:cs="Times New Roman"/>
          <w:sz w:val="24"/>
          <w:szCs w:val="24"/>
        </w:rPr>
        <w:t xml:space="preserve">C.P. </w:t>
      </w:r>
      <w:r w:rsidR="002D4102" w:rsidRPr="00ED1B3C">
        <w:rPr>
          <w:rFonts w:ascii="Times New Roman" w:hAnsi="Times New Roman" w:cs="Times New Roman"/>
          <w:sz w:val="24"/>
          <w:szCs w:val="24"/>
        </w:rPr>
        <w:t>5176</w:t>
      </w:r>
      <w:r w:rsidR="002D4102">
        <w:rPr>
          <w:rFonts w:ascii="Times New Roman" w:hAnsi="Times New Roman" w:cs="Times New Roman"/>
          <w:sz w:val="24"/>
          <w:szCs w:val="24"/>
        </w:rPr>
        <w:t>0</w:t>
      </w:r>
      <w:r>
        <w:rPr>
          <w:rFonts w:ascii="Times New Roman" w:hAnsi="Times New Roman" w:cs="Times New Roman"/>
          <w:sz w:val="24"/>
          <w:szCs w:val="24"/>
        </w:rPr>
        <w:t>.</w:t>
      </w:r>
    </w:p>
    <w:p w14:paraId="346C7136" w14:textId="77777777" w:rsidR="00504714" w:rsidRPr="000B39AB" w:rsidRDefault="00504714">
      <w:pPr>
        <w:spacing w:after="0" w:line="480" w:lineRule="auto"/>
        <w:rPr>
          <w:rFonts w:ascii="Times New Roman" w:hAnsi="Times New Roman" w:cs="Times New Roman"/>
          <w:bCs/>
          <w:sz w:val="24"/>
          <w:szCs w:val="24"/>
        </w:rPr>
      </w:pPr>
      <w:r w:rsidRPr="000B39AB">
        <w:rPr>
          <w:rFonts w:ascii="Times New Roman" w:hAnsi="Times New Roman" w:cs="Times New Roman"/>
          <w:bCs/>
          <w:sz w:val="24"/>
          <w:szCs w:val="24"/>
        </w:rPr>
        <w:t xml:space="preserve">J. Mejía-Carraza, </w:t>
      </w:r>
      <w:hyperlink r:id="rId8" w:history="1">
        <w:r w:rsidRPr="000B39AB">
          <w:rPr>
            <w:rStyle w:val="Hipervnculo"/>
            <w:rFonts w:ascii="Times New Roman" w:hAnsi="Times New Roman" w:cs="Times New Roman"/>
            <w:color w:val="auto"/>
            <w:sz w:val="24"/>
            <w:szCs w:val="24"/>
            <w:u w:val="none"/>
          </w:rPr>
          <w:t>jmejiac@uaemex.mx</w:t>
        </w:r>
      </w:hyperlink>
    </w:p>
    <w:p w14:paraId="3F3FE462" w14:textId="1DCAD8B4" w:rsidR="00504714" w:rsidRPr="007D3067" w:rsidRDefault="001D567D" w:rsidP="0056161F">
      <w:pPr>
        <w:spacing w:after="0" w:line="480" w:lineRule="auto"/>
        <w:rPr>
          <w:rFonts w:ascii="Times New Roman" w:hAnsi="Times New Roman" w:cs="Times New Roman"/>
          <w:b/>
          <w:sz w:val="32"/>
          <w:szCs w:val="32"/>
        </w:rPr>
      </w:pPr>
      <w:r w:rsidRPr="007D3067">
        <w:rPr>
          <w:rFonts w:ascii="Times New Roman" w:hAnsi="Times New Roman" w:cs="Times New Roman"/>
          <w:b/>
          <w:sz w:val="32"/>
          <w:szCs w:val="32"/>
        </w:rPr>
        <w:t>R</w:t>
      </w:r>
      <w:r>
        <w:rPr>
          <w:rFonts w:ascii="Times New Roman" w:hAnsi="Times New Roman" w:cs="Times New Roman"/>
          <w:b/>
          <w:sz w:val="32"/>
          <w:szCs w:val="32"/>
        </w:rPr>
        <w:t>ESUMEN</w:t>
      </w:r>
      <w:r w:rsidR="00F64B2D">
        <w:rPr>
          <w:rFonts w:ascii="Times New Roman" w:hAnsi="Times New Roman" w:cs="Times New Roman"/>
          <w:b/>
          <w:sz w:val="32"/>
          <w:szCs w:val="32"/>
        </w:rPr>
        <w:t>:</w:t>
      </w:r>
    </w:p>
    <w:p w14:paraId="14A7839A" w14:textId="7D09FDFF" w:rsidR="00FA6E55" w:rsidRDefault="00FA6E55">
      <w:p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 término “Yoloxóchitl” se ha asociado históricamente con </w:t>
      </w:r>
      <w:r w:rsidRPr="002736AE">
        <w:rPr>
          <w:rFonts w:ascii="Times New Roman" w:hAnsi="Times New Roman" w:cs="Times New Roman"/>
          <w:i/>
          <w:sz w:val="24"/>
          <w:szCs w:val="24"/>
        </w:rPr>
        <w:t>Magnolia mexicana</w:t>
      </w:r>
      <w:r>
        <w:rPr>
          <w:rFonts w:ascii="Times New Roman" w:hAnsi="Times New Roman" w:cs="Times New Roman"/>
          <w:i/>
          <w:sz w:val="24"/>
          <w:szCs w:val="24"/>
        </w:rPr>
        <w:t xml:space="preserve">, </w:t>
      </w:r>
      <w:r>
        <w:rPr>
          <w:rFonts w:ascii="Times New Roman" w:hAnsi="Times New Roman" w:cs="Times New Roman"/>
          <w:sz w:val="24"/>
          <w:szCs w:val="24"/>
        </w:rPr>
        <w:t>especie</w:t>
      </w:r>
      <w:r w:rsidRPr="000B5B4E">
        <w:rPr>
          <w:rFonts w:ascii="Times New Roman" w:hAnsi="Times New Roman" w:cs="Times New Roman"/>
          <w:sz w:val="24"/>
          <w:szCs w:val="24"/>
        </w:rPr>
        <w:t xml:space="preserve"> </w:t>
      </w:r>
      <w:r w:rsidRPr="001C2968">
        <w:rPr>
          <w:rFonts w:ascii="Times New Roman" w:hAnsi="Times New Roman" w:cs="Times New Roman"/>
          <w:sz w:val="24"/>
          <w:szCs w:val="24"/>
        </w:rPr>
        <w:t>amenazad</w:t>
      </w:r>
      <w:r>
        <w:rPr>
          <w:rFonts w:ascii="Times New Roman" w:hAnsi="Times New Roman" w:cs="Times New Roman"/>
          <w:sz w:val="24"/>
          <w:szCs w:val="24"/>
        </w:rPr>
        <w:t>a</w:t>
      </w:r>
      <w:r w:rsidRPr="00C7572E">
        <w:rPr>
          <w:rFonts w:ascii="Times New Roman" w:hAnsi="Times New Roman" w:cs="Times New Roman"/>
          <w:sz w:val="24"/>
          <w:szCs w:val="24"/>
        </w:rPr>
        <w:t xml:space="preserve"> de extinción</w:t>
      </w:r>
      <w:r>
        <w:rPr>
          <w:rFonts w:ascii="Times New Roman" w:hAnsi="Times New Roman" w:cs="Times New Roman"/>
          <w:sz w:val="24"/>
          <w:szCs w:val="24"/>
        </w:rPr>
        <w:t xml:space="preserve"> por la disminución en sus poblaciones y áreas donde prospera.  La presencia de dos ejemplares</w:t>
      </w:r>
      <w:r w:rsidR="00C9104A">
        <w:rPr>
          <w:rFonts w:ascii="Times New Roman" w:hAnsi="Times New Roman" w:cs="Times New Roman"/>
          <w:sz w:val="24"/>
          <w:szCs w:val="24"/>
        </w:rPr>
        <w:t xml:space="preserve"> </w:t>
      </w:r>
      <w:r>
        <w:rPr>
          <w:rFonts w:ascii="Times New Roman" w:hAnsi="Times New Roman" w:cs="Times New Roman"/>
          <w:sz w:val="24"/>
          <w:szCs w:val="24"/>
        </w:rPr>
        <w:t xml:space="preserve">posiblemente </w:t>
      </w:r>
      <w:r w:rsidR="00C9104A">
        <w:rPr>
          <w:rFonts w:ascii="Times New Roman" w:hAnsi="Times New Roman" w:cs="Times New Roman"/>
          <w:sz w:val="24"/>
          <w:szCs w:val="24"/>
        </w:rPr>
        <w:t>de esta especie</w:t>
      </w:r>
      <w:r w:rsidRPr="004573FD">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5D143C">
        <w:rPr>
          <w:rFonts w:ascii="Times New Roman" w:hAnsi="Times New Roman" w:cs="Times New Roman"/>
          <w:sz w:val="24"/>
          <w:szCs w:val="24"/>
        </w:rPr>
        <w:t>Malinalco y Zumpahuacán</w:t>
      </w:r>
      <w:r>
        <w:rPr>
          <w:rFonts w:ascii="Times New Roman" w:hAnsi="Times New Roman" w:cs="Times New Roman"/>
          <w:sz w:val="24"/>
          <w:szCs w:val="24"/>
        </w:rPr>
        <w:t>, Estado de México, genera interrogantes sobre su historia y alcances de su distribución. El objetivo del presente estudio fue</w:t>
      </w:r>
      <w:r w:rsidRPr="003D4EFB">
        <w:rPr>
          <w:rFonts w:ascii="Times New Roman" w:hAnsi="Times New Roman" w:cs="Times New Roman"/>
          <w:sz w:val="24"/>
          <w:szCs w:val="24"/>
        </w:rPr>
        <w:t xml:space="preserve"> </w:t>
      </w:r>
      <w:r>
        <w:rPr>
          <w:rFonts w:ascii="Times New Roman" w:hAnsi="Times New Roman" w:cs="Times New Roman"/>
          <w:sz w:val="24"/>
          <w:szCs w:val="24"/>
        </w:rPr>
        <w:t>e</w:t>
      </w:r>
      <w:r w:rsidRPr="00953822">
        <w:rPr>
          <w:rFonts w:ascii="Times New Roman" w:hAnsi="Times New Roman" w:cs="Times New Roman"/>
          <w:sz w:val="24"/>
          <w:szCs w:val="24"/>
        </w:rPr>
        <w:t xml:space="preserve">stablecer las relaciones </w:t>
      </w:r>
      <w:r w:rsidR="0056161F" w:rsidRPr="00953822">
        <w:rPr>
          <w:rFonts w:ascii="Times New Roman" w:hAnsi="Times New Roman" w:cs="Times New Roman"/>
          <w:sz w:val="24"/>
          <w:szCs w:val="24"/>
        </w:rPr>
        <w:t>moleculares</w:t>
      </w:r>
      <w:r w:rsidR="0056161F">
        <w:rPr>
          <w:rFonts w:ascii="Times New Roman" w:hAnsi="Times New Roman" w:cs="Times New Roman"/>
          <w:sz w:val="24"/>
          <w:szCs w:val="24"/>
        </w:rPr>
        <w:t xml:space="preserve"> y </w:t>
      </w:r>
      <w:r>
        <w:rPr>
          <w:rFonts w:ascii="Times New Roman" w:hAnsi="Times New Roman" w:cs="Times New Roman"/>
          <w:sz w:val="24"/>
          <w:szCs w:val="24"/>
        </w:rPr>
        <w:t xml:space="preserve">morfológicas </w:t>
      </w:r>
      <w:r w:rsidRPr="00953822">
        <w:rPr>
          <w:rFonts w:ascii="Times New Roman" w:hAnsi="Times New Roman" w:cs="Times New Roman"/>
          <w:sz w:val="24"/>
          <w:szCs w:val="24"/>
        </w:rPr>
        <w:t xml:space="preserve">existentes entre </w:t>
      </w:r>
      <w:r>
        <w:rPr>
          <w:rFonts w:ascii="Times New Roman" w:hAnsi="Times New Roman" w:cs="Times New Roman"/>
          <w:sz w:val="24"/>
          <w:szCs w:val="24"/>
        </w:rPr>
        <w:t>dichos ejemplares</w:t>
      </w:r>
      <w:r w:rsidRPr="00953822">
        <w:rPr>
          <w:rFonts w:ascii="Times New Roman" w:hAnsi="Times New Roman" w:cs="Times New Roman"/>
          <w:sz w:val="24"/>
          <w:szCs w:val="24"/>
        </w:rPr>
        <w:t>, con</w:t>
      </w:r>
      <w:r>
        <w:rPr>
          <w:rFonts w:ascii="Times New Roman" w:hAnsi="Times New Roman" w:cs="Times New Roman"/>
          <w:sz w:val="24"/>
          <w:szCs w:val="24"/>
        </w:rPr>
        <w:t xml:space="preserve"> individuos </w:t>
      </w:r>
      <w:r w:rsidRPr="00953822">
        <w:rPr>
          <w:rFonts w:ascii="Times New Roman" w:hAnsi="Times New Roman" w:cs="Times New Roman"/>
          <w:sz w:val="24"/>
          <w:szCs w:val="24"/>
        </w:rPr>
        <w:t>de</w:t>
      </w:r>
      <w:r>
        <w:rPr>
          <w:rFonts w:ascii="Times New Roman" w:hAnsi="Times New Roman" w:cs="Times New Roman"/>
          <w:sz w:val="24"/>
          <w:szCs w:val="24"/>
        </w:rPr>
        <w:t xml:space="preserve"> </w:t>
      </w:r>
      <w:r w:rsidRPr="0041724F">
        <w:rPr>
          <w:rFonts w:ascii="Times New Roman" w:hAnsi="Times New Roman" w:cs="Times New Roman"/>
          <w:i/>
          <w:sz w:val="24"/>
          <w:szCs w:val="24"/>
        </w:rPr>
        <w:t>M</w:t>
      </w:r>
      <w:r>
        <w:rPr>
          <w:rFonts w:ascii="Times New Roman" w:hAnsi="Times New Roman" w:cs="Times New Roman"/>
          <w:i/>
          <w:sz w:val="24"/>
          <w:szCs w:val="24"/>
        </w:rPr>
        <w:t>.</w:t>
      </w:r>
      <w:r w:rsidRPr="0041724F">
        <w:rPr>
          <w:rFonts w:ascii="Times New Roman" w:hAnsi="Times New Roman" w:cs="Times New Roman"/>
          <w:i/>
          <w:sz w:val="24"/>
          <w:szCs w:val="24"/>
        </w:rPr>
        <w:t xml:space="preserve"> </w:t>
      </w:r>
      <w:r w:rsidRPr="0041724F">
        <w:rPr>
          <w:rFonts w:ascii="Times New Roman" w:hAnsi="Times New Roman" w:cs="Times New Roman"/>
          <w:i/>
          <w:sz w:val="24"/>
          <w:szCs w:val="24"/>
        </w:rPr>
        <w:lastRenderedPageBreak/>
        <w:t>mexicana</w:t>
      </w:r>
      <w:r w:rsidRPr="001C2968">
        <w:rPr>
          <w:rFonts w:ascii="Times New Roman" w:hAnsi="Times New Roman" w:cs="Times New Roman"/>
          <w:sz w:val="24"/>
          <w:szCs w:val="24"/>
        </w:rPr>
        <w:t xml:space="preserve"> presentes en Zongolica, Veracruz.</w:t>
      </w:r>
      <w:r>
        <w:rPr>
          <w:rFonts w:ascii="Times New Roman" w:hAnsi="Times New Roman" w:cs="Times New Roman"/>
          <w:sz w:val="24"/>
          <w:szCs w:val="24"/>
        </w:rPr>
        <w:t xml:space="preserve"> </w:t>
      </w:r>
      <w:r w:rsidRPr="003B16FF">
        <w:rPr>
          <w:rFonts w:ascii="Times New Roman" w:hAnsi="Times New Roman" w:cs="Times New Roman"/>
          <w:sz w:val="24"/>
          <w:szCs w:val="24"/>
          <w:lang w:eastAsia="es-MX"/>
        </w:rPr>
        <w:t xml:space="preserve">Se colectaron </w:t>
      </w:r>
      <w:r>
        <w:rPr>
          <w:rFonts w:ascii="Times New Roman" w:hAnsi="Times New Roman" w:cs="Times New Roman"/>
          <w:sz w:val="24"/>
          <w:szCs w:val="24"/>
          <w:lang w:eastAsia="es-MX"/>
        </w:rPr>
        <w:t xml:space="preserve">muestras </w:t>
      </w:r>
      <w:r w:rsidR="007A1998">
        <w:rPr>
          <w:rFonts w:ascii="Times New Roman" w:hAnsi="Times New Roman" w:cs="Times New Roman"/>
          <w:sz w:val="24"/>
          <w:szCs w:val="24"/>
          <w:lang w:eastAsia="es-MX"/>
        </w:rPr>
        <w:t>de tejido vegetal, y se determinaron</w:t>
      </w:r>
      <w:r>
        <w:rPr>
          <w:rFonts w:ascii="Times New Roman" w:hAnsi="Times New Roman" w:cs="Times New Roman"/>
          <w:sz w:val="24"/>
          <w:szCs w:val="24"/>
          <w:lang w:eastAsia="es-MX"/>
        </w:rPr>
        <w:t xml:space="preserve"> 18 caracteres morfológicos</w:t>
      </w:r>
      <w:r w:rsidRPr="003B16FF">
        <w:rPr>
          <w:rFonts w:ascii="Times New Roman" w:hAnsi="Times New Roman" w:cs="Times New Roman"/>
          <w:sz w:val="24"/>
          <w:szCs w:val="24"/>
        </w:rPr>
        <w:t xml:space="preserve"> </w:t>
      </w:r>
      <w:r>
        <w:rPr>
          <w:rFonts w:ascii="Times New Roman" w:hAnsi="Times New Roman" w:cs="Times New Roman"/>
          <w:sz w:val="24"/>
          <w:szCs w:val="24"/>
        </w:rPr>
        <w:t xml:space="preserve">de árboles </w:t>
      </w:r>
      <w:r w:rsidR="007A1998">
        <w:rPr>
          <w:rFonts w:ascii="Times New Roman" w:hAnsi="Times New Roman" w:cs="Times New Roman"/>
          <w:sz w:val="24"/>
          <w:szCs w:val="24"/>
        </w:rPr>
        <w:t xml:space="preserve">provenientes de los municipios </w:t>
      </w:r>
      <w:r>
        <w:rPr>
          <w:rFonts w:ascii="Times New Roman" w:hAnsi="Times New Roman" w:cs="Times New Roman"/>
          <w:sz w:val="24"/>
          <w:szCs w:val="24"/>
        </w:rPr>
        <w:t xml:space="preserve">del Estado de México, así como de </w:t>
      </w:r>
      <w:r w:rsidRPr="000B5B4E">
        <w:rPr>
          <w:rFonts w:ascii="Times New Roman" w:hAnsi="Times New Roman" w:cs="Times New Roman"/>
          <w:i/>
          <w:sz w:val="24"/>
          <w:szCs w:val="24"/>
        </w:rPr>
        <w:t>M. mexicana</w:t>
      </w:r>
      <w:r w:rsidR="007A1998">
        <w:rPr>
          <w:rFonts w:ascii="Times New Roman" w:hAnsi="Times New Roman" w:cs="Times New Roman"/>
          <w:sz w:val="24"/>
          <w:szCs w:val="24"/>
        </w:rPr>
        <w:t>, provenientes de</w:t>
      </w:r>
      <w:r>
        <w:rPr>
          <w:rFonts w:ascii="Times New Roman" w:hAnsi="Times New Roman" w:cs="Times New Roman"/>
          <w:sz w:val="24"/>
          <w:szCs w:val="24"/>
        </w:rPr>
        <w:t xml:space="preserve"> </w:t>
      </w:r>
      <w:r>
        <w:rPr>
          <w:rFonts w:ascii="Times New Roman" w:hAnsi="Times New Roman" w:cs="Times New Roman"/>
          <w:sz w:val="24"/>
          <w:szCs w:val="24"/>
          <w:lang w:eastAsia="es-MX"/>
        </w:rPr>
        <w:t>A</w:t>
      </w:r>
      <w:r w:rsidRPr="003B16FF">
        <w:rPr>
          <w:rFonts w:ascii="Times New Roman" w:hAnsi="Times New Roman" w:cs="Times New Roman"/>
          <w:sz w:val="24"/>
          <w:szCs w:val="24"/>
          <w:lang w:eastAsia="es-MX"/>
        </w:rPr>
        <w:t>contla</w:t>
      </w:r>
      <w:r>
        <w:rPr>
          <w:rFonts w:ascii="Times New Roman" w:hAnsi="Times New Roman" w:cs="Times New Roman"/>
          <w:sz w:val="24"/>
          <w:szCs w:val="24"/>
          <w:lang w:eastAsia="es-MX"/>
        </w:rPr>
        <w:t xml:space="preserve"> y</w:t>
      </w:r>
      <w:r w:rsidRPr="003B16FF">
        <w:rPr>
          <w:rFonts w:ascii="Times New Roman" w:hAnsi="Times New Roman" w:cs="Times New Roman"/>
          <w:sz w:val="24"/>
          <w:szCs w:val="24"/>
          <w:lang w:eastAsia="es-MX"/>
        </w:rPr>
        <w:t xml:space="preserve"> La Quinta </w:t>
      </w:r>
      <w:r>
        <w:rPr>
          <w:rFonts w:ascii="Times New Roman" w:hAnsi="Times New Roman" w:cs="Times New Roman"/>
          <w:sz w:val="24"/>
          <w:szCs w:val="24"/>
          <w:lang w:eastAsia="es-MX"/>
        </w:rPr>
        <w:t>en</w:t>
      </w:r>
      <w:r w:rsidRPr="003B16FF">
        <w:rPr>
          <w:rFonts w:ascii="Times New Roman" w:hAnsi="Times New Roman" w:cs="Times New Roman"/>
          <w:sz w:val="24"/>
          <w:szCs w:val="24"/>
        </w:rPr>
        <w:t xml:space="preserve"> Zongolica</w:t>
      </w:r>
      <w:r>
        <w:rPr>
          <w:rFonts w:ascii="Times New Roman" w:hAnsi="Times New Roman" w:cs="Times New Roman"/>
          <w:sz w:val="24"/>
          <w:szCs w:val="24"/>
        </w:rPr>
        <w:t xml:space="preserve"> </w:t>
      </w:r>
      <w:proofErr w:type="spellStart"/>
      <w:r w:rsidR="007A1998">
        <w:rPr>
          <w:rFonts w:ascii="Times New Roman" w:hAnsi="Times New Roman" w:cs="Times New Roman"/>
          <w:sz w:val="24"/>
          <w:szCs w:val="24"/>
        </w:rPr>
        <w:t>Vercruz</w:t>
      </w:r>
      <w:proofErr w:type="spellEnd"/>
      <w:r w:rsidR="007A1998">
        <w:rPr>
          <w:rFonts w:ascii="Times New Roman" w:hAnsi="Times New Roman" w:cs="Times New Roman"/>
          <w:sz w:val="24"/>
          <w:szCs w:val="24"/>
        </w:rPr>
        <w:t>. Así mismo, c</w:t>
      </w:r>
      <w:r>
        <w:rPr>
          <w:rFonts w:ascii="Times New Roman" w:hAnsi="Times New Roman" w:cs="Times New Roman"/>
          <w:sz w:val="24"/>
          <w:szCs w:val="24"/>
        </w:rPr>
        <w:t>omo referentes</w:t>
      </w:r>
      <w:r w:rsidR="00B02B9F">
        <w:rPr>
          <w:rFonts w:ascii="Times New Roman" w:hAnsi="Times New Roman" w:cs="Times New Roman"/>
          <w:sz w:val="24"/>
          <w:szCs w:val="24"/>
        </w:rPr>
        <w:t xml:space="preserve"> de </w:t>
      </w:r>
      <w:r>
        <w:rPr>
          <w:rFonts w:ascii="Times New Roman" w:hAnsi="Times New Roman" w:cs="Times New Roman"/>
          <w:sz w:val="24"/>
          <w:szCs w:val="24"/>
        </w:rPr>
        <w:t>contraste molecular</w:t>
      </w:r>
      <w:r w:rsidRPr="000B39AB">
        <w:rPr>
          <w:rFonts w:ascii="Times New Roman" w:hAnsi="Times New Roman" w:cs="Times New Roman"/>
          <w:sz w:val="24"/>
          <w:szCs w:val="24"/>
        </w:rPr>
        <w:t xml:space="preserve">, </w:t>
      </w:r>
      <w:r w:rsidR="007A1998">
        <w:rPr>
          <w:rFonts w:ascii="Times New Roman" w:hAnsi="Times New Roman" w:cs="Times New Roman"/>
          <w:sz w:val="24"/>
          <w:szCs w:val="24"/>
        </w:rPr>
        <w:t xml:space="preserve">se utilizaron </w:t>
      </w:r>
      <w:r w:rsidRPr="00895AFA">
        <w:rPr>
          <w:rFonts w:ascii="Times New Roman" w:hAnsi="Times New Roman" w:cs="Times New Roman"/>
          <w:sz w:val="24"/>
          <w:szCs w:val="24"/>
        </w:rPr>
        <w:t xml:space="preserve">muestras de </w:t>
      </w:r>
      <w:r w:rsidRPr="0056161F">
        <w:rPr>
          <w:rFonts w:ascii="Times New Roman" w:hAnsi="Times New Roman" w:cs="Times New Roman"/>
          <w:i/>
          <w:sz w:val="24"/>
          <w:szCs w:val="24"/>
        </w:rPr>
        <w:t xml:space="preserve">M. </w:t>
      </w:r>
      <w:proofErr w:type="spellStart"/>
      <w:r w:rsidRPr="0056161F">
        <w:rPr>
          <w:rFonts w:ascii="Times New Roman" w:hAnsi="Times New Roman" w:cs="Times New Roman"/>
          <w:i/>
          <w:sz w:val="24"/>
          <w:szCs w:val="24"/>
        </w:rPr>
        <w:t>dealbata</w:t>
      </w:r>
      <w:proofErr w:type="spellEnd"/>
      <w:r w:rsidRPr="0056161F">
        <w:rPr>
          <w:rFonts w:ascii="Times New Roman" w:hAnsi="Times New Roman" w:cs="Times New Roman"/>
          <w:sz w:val="24"/>
          <w:szCs w:val="24"/>
        </w:rPr>
        <w:t xml:space="preserve"> y </w:t>
      </w:r>
      <w:r w:rsidRPr="0056161F">
        <w:rPr>
          <w:rFonts w:ascii="Times New Roman" w:hAnsi="Times New Roman" w:cs="Times New Roman"/>
          <w:i/>
          <w:sz w:val="24"/>
          <w:szCs w:val="24"/>
        </w:rPr>
        <w:t>M. grandiflora</w:t>
      </w:r>
      <w:r w:rsidRPr="00895AFA">
        <w:rPr>
          <w:rFonts w:ascii="Times New Roman" w:hAnsi="Times New Roman" w:cs="Times New Roman"/>
          <w:sz w:val="24"/>
          <w:szCs w:val="24"/>
        </w:rPr>
        <w:t xml:space="preserve">. </w:t>
      </w:r>
      <w:r w:rsidR="00EF152F" w:rsidRPr="004C2525">
        <w:rPr>
          <w:rFonts w:ascii="Times New Roman" w:hAnsi="Times New Roman" w:cs="Times New Roman"/>
          <w:sz w:val="24"/>
          <w:szCs w:val="24"/>
        </w:rPr>
        <w:t>Se</w:t>
      </w:r>
      <w:r w:rsidR="00EF152F">
        <w:rPr>
          <w:rFonts w:ascii="Times New Roman" w:hAnsi="Times New Roman" w:cs="Times New Roman"/>
          <w:sz w:val="24"/>
          <w:szCs w:val="24"/>
        </w:rPr>
        <w:t xml:space="preserve"> analizaron 14 iniciadores RAPD que </w:t>
      </w:r>
      <w:r w:rsidRPr="003A1460">
        <w:rPr>
          <w:rFonts w:ascii="Times New Roman" w:hAnsi="Times New Roman" w:cs="Times New Roman"/>
          <w:sz w:val="24"/>
          <w:szCs w:val="24"/>
        </w:rPr>
        <w:t>amplificaron 205 bandas</w:t>
      </w:r>
      <w:r w:rsidR="00EF152F">
        <w:rPr>
          <w:rFonts w:ascii="Times New Roman" w:hAnsi="Times New Roman" w:cs="Times New Roman"/>
          <w:sz w:val="24"/>
          <w:szCs w:val="24"/>
        </w:rPr>
        <w:t xml:space="preserve">, </w:t>
      </w:r>
      <w:r w:rsidR="00EF152F" w:rsidRPr="003A1460">
        <w:rPr>
          <w:rFonts w:ascii="Times New Roman" w:hAnsi="Times New Roman" w:cs="Times New Roman"/>
          <w:sz w:val="24"/>
          <w:szCs w:val="24"/>
        </w:rPr>
        <w:t>obt</w:t>
      </w:r>
      <w:r w:rsidR="00EF152F">
        <w:rPr>
          <w:rFonts w:ascii="Times New Roman" w:hAnsi="Times New Roman" w:cs="Times New Roman"/>
          <w:sz w:val="24"/>
          <w:szCs w:val="24"/>
        </w:rPr>
        <w:t xml:space="preserve">eniendo </w:t>
      </w:r>
      <w:r w:rsidRPr="003A1460">
        <w:rPr>
          <w:rFonts w:ascii="Times New Roman" w:hAnsi="Times New Roman" w:cs="Times New Roman"/>
          <w:sz w:val="24"/>
          <w:szCs w:val="24"/>
        </w:rPr>
        <w:t xml:space="preserve">valores promedio PIC de </w:t>
      </w:r>
      <w:r w:rsidR="00D55AA7">
        <w:rPr>
          <w:rFonts w:ascii="Times New Roman" w:hAnsi="Times New Roman" w:cs="Times New Roman"/>
          <w:sz w:val="24"/>
          <w:szCs w:val="24"/>
        </w:rPr>
        <w:t>0</w:t>
      </w:r>
      <w:r w:rsidRPr="003A1460">
        <w:rPr>
          <w:rFonts w:ascii="Times New Roman" w:hAnsi="Times New Roman" w:cs="Times New Roman"/>
          <w:sz w:val="24"/>
          <w:szCs w:val="24"/>
        </w:rPr>
        <w:t>.30 y RP de 5.42</w:t>
      </w:r>
      <w:r>
        <w:rPr>
          <w:rFonts w:ascii="Times New Roman" w:hAnsi="Times New Roman" w:cs="Times New Roman"/>
          <w:sz w:val="24"/>
          <w:szCs w:val="24"/>
        </w:rPr>
        <w:t xml:space="preserve">, </w:t>
      </w:r>
      <w:r w:rsidR="00EF152F">
        <w:rPr>
          <w:rFonts w:ascii="Times New Roman" w:hAnsi="Times New Roman" w:cs="Times New Roman"/>
          <w:sz w:val="24"/>
          <w:szCs w:val="24"/>
        </w:rPr>
        <w:t xml:space="preserve">respectivamente. </w:t>
      </w:r>
      <w:r>
        <w:rPr>
          <w:rFonts w:ascii="Times New Roman" w:hAnsi="Times New Roman" w:cs="Times New Roman"/>
          <w:sz w:val="24"/>
          <w:szCs w:val="24"/>
        </w:rPr>
        <w:t>L</w:t>
      </w:r>
      <w:r w:rsidRPr="003A1460">
        <w:rPr>
          <w:rFonts w:ascii="Times New Roman" w:hAnsi="Times New Roman" w:cs="Times New Roman"/>
          <w:sz w:val="24"/>
          <w:szCs w:val="24"/>
        </w:rPr>
        <w:t xml:space="preserve">os </w:t>
      </w:r>
      <w:r w:rsidR="00EF152F">
        <w:rPr>
          <w:rFonts w:ascii="Times New Roman" w:hAnsi="Times New Roman" w:cs="Times New Roman"/>
          <w:sz w:val="24"/>
          <w:szCs w:val="24"/>
        </w:rPr>
        <w:t>iniciadores</w:t>
      </w:r>
      <w:r w:rsidRPr="003A1460">
        <w:rPr>
          <w:rFonts w:ascii="Times New Roman" w:hAnsi="Times New Roman" w:cs="Times New Roman"/>
          <w:sz w:val="24"/>
          <w:szCs w:val="24"/>
        </w:rPr>
        <w:t xml:space="preserve"> OPA7, OPA8 y E18 </w:t>
      </w:r>
      <w:r>
        <w:rPr>
          <w:rFonts w:ascii="Times New Roman" w:hAnsi="Times New Roman" w:cs="Times New Roman"/>
          <w:sz w:val="24"/>
          <w:szCs w:val="24"/>
        </w:rPr>
        <w:t xml:space="preserve">mostraron la mayor capacidad discriminante. </w:t>
      </w:r>
      <w:r w:rsidRPr="003A1460">
        <w:rPr>
          <w:rFonts w:ascii="Times New Roman" w:hAnsi="Times New Roman" w:cs="Times New Roman"/>
          <w:sz w:val="24"/>
          <w:szCs w:val="24"/>
        </w:rPr>
        <w:t>El análisis de agrupamiento formó tres</w:t>
      </w:r>
      <w:r>
        <w:rPr>
          <w:rFonts w:ascii="Times New Roman" w:hAnsi="Times New Roman" w:cs="Times New Roman"/>
          <w:sz w:val="24"/>
          <w:szCs w:val="24"/>
        </w:rPr>
        <w:t xml:space="preserve"> clados</w:t>
      </w:r>
      <w:r w:rsidRPr="003A1460">
        <w:rPr>
          <w:rFonts w:ascii="Times New Roman" w:hAnsi="Times New Roman" w:cs="Times New Roman"/>
          <w:sz w:val="24"/>
          <w:szCs w:val="24"/>
        </w:rPr>
        <w:t xml:space="preserve">, </w:t>
      </w:r>
      <w:r>
        <w:rPr>
          <w:rFonts w:ascii="Times New Roman" w:hAnsi="Times New Roman" w:cs="Times New Roman"/>
          <w:sz w:val="24"/>
          <w:szCs w:val="24"/>
        </w:rPr>
        <w:t>dos de ellos para los referentes</w:t>
      </w:r>
      <w:r w:rsidRPr="003A1460">
        <w:rPr>
          <w:rFonts w:ascii="Times New Roman" w:hAnsi="Times New Roman" w:cs="Times New Roman"/>
          <w:sz w:val="24"/>
          <w:szCs w:val="24"/>
        </w:rPr>
        <w:t xml:space="preserve"> </w:t>
      </w:r>
      <w:r w:rsidRPr="00B81E8E">
        <w:rPr>
          <w:rFonts w:ascii="Times New Roman" w:hAnsi="Times New Roman" w:cs="Times New Roman"/>
          <w:i/>
          <w:sz w:val="24"/>
          <w:szCs w:val="24"/>
        </w:rPr>
        <w:t>M. grandiflora</w:t>
      </w:r>
      <w:r>
        <w:rPr>
          <w:rFonts w:ascii="Times New Roman" w:hAnsi="Times New Roman" w:cs="Times New Roman"/>
          <w:sz w:val="24"/>
          <w:szCs w:val="24"/>
        </w:rPr>
        <w:t xml:space="preserve"> y </w:t>
      </w:r>
      <w:r w:rsidRPr="00B81E8E">
        <w:rPr>
          <w:rFonts w:ascii="Times New Roman" w:hAnsi="Times New Roman" w:cs="Times New Roman"/>
          <w:i/>
          <w:sz w:val="24"/>
          <w:szCs w:val="24"/>
        </w:rPr>
        <w:t xml:space="preserve">M. </w:t>
      </w:r>
      <w:proofErr w:type="spellStart"/>
      <w:r w:rsidRPr="00B81E8E">
        <w:rPr>
          <w:rFonts w:ascii="Times New Roman" w:hAnsi="Times New Roman" w:cs="Times New Roman"/>
          <w:i/>
          <w:sz w:val="24"/>
          <w:szCs w:val="24"/>
        </w:rPr>
        <w:t>dealbata</w:t>
      </w:r>
      <w:proofErr w:type="spellEnd"/>
      <w:r w:rsidR="00EF152F">
        <w:rPr>
          <w:rFonts w:ascii="Times New Roman" w:hAnsi="Times New Roman" w:cs="Times New Roman"/>
          <w:sz w:val="24"/>
          <w:szCs w:val="24"/>
        </w:rPr>
        <w:t>, y el</w:t>
      </w:r>
      <w:r w:rsidRPr="003A1460">
        <w:rPr>
          <w:rFonts w:ascii="Times New Roman" w:hAnsi="Times New Roman" w:cs="Times New Roman"/>
          <w:sz w:val="24"/>
          <w:szCs w:val="24"/>
        </w:rPr>
        <w:t xml:space="preserve"> tercero</w:t>
      </w:r>
      <w:r w:rsidR="00EF152F">
        <w:rPr>
          <w:rFonts w:ascii="Times New Roman" w:hAnsi="Times New Roman" w:cs="Times New Roman"/>
          <w:sz w:val="24"/>
          <w:szCs w:val="24"/>
        </w:rPr>
        <w:t>,</w:t>
      </w:r>
      <w:r w:rsidRPr="003A1460">
        <w:rPr>
          <w:rFonts w:ascii="Times New Roman" w:hAnsi="Times New Roman" w:cs="Times New Roman"/>
          <w:sz w:val="24"/>
          <w:szCs w:val="24"/>
        </w:rPr>
        <w:t xml:space="preserve"> </w:t>
      </w:r>
      <w:r>
        <w:rPr>
          <w:rFonts w:ascii="Times New Roman" w:hAnsi="Times New Roman" w:cs="Times New Roman"/>
          <w:sz w:val="24"/>
          <w:szCs w:val="24"/>
        </w:rPr>
        <w:t xml:space="preserve">agrupó a </w:t>
      </w:r>
      <w:r w:rsidRPr="00B81E8E">
        <w:rPr>
          <w:rFonts w:ascii="Times New Roman" w:hAnsi="Times New Roman" w:cs="Times New Roman"/>
          <w:i/>
          <w:sz w:val="24"/>
          <w:szCs w:val="24"/>
        </w:rPr>
        <w:t xml:space="preserve">M. mexicana </w:t>
      </w:r>
      <w:r>
        <w:rPr>
          <w:rFonts w:ascii="Times New Roman" w:hAnsi="Times New Roman" w:cs="Times New Roman"/>
          <w:sz w:val="24"/>
          <w:szCs w:val="24"/>
        </w:rPr>
        <w:t xml:space="preserve">con </w:t>
      </w:r>
      <w:r w:rsidR="00D55AA7">
        <w:rPr>
          <w:rFonts w:ascii="Times New Roman" w:hAnsi="Times New Roman" w:cs="Times New Roman"/>
          <w:sz w:val="24"/>
          <w:szCs w:val="24"/>
        </w:rPr>
        <w:t xml:space="preserve">los </w:t>
      </w:r>
      <w:r w:rsidRPr="003A1460">
        <w:rPr>
          <w:rFonts w:ascii="Times New Roman" w:hAnsi="Times New Roman" w:cs="Times New Roman"/>
          <w:sz w:val="24"/>
          <w:szCs w:val="24"/>
        </w:rPr>
        <w:t>genotipos de Malinalco</w:t>
      </w:r>
      <w:r w:rsidR="00EF152F">
        <w:rPr>
          <w:rFonts w:ascii="Times New Roman" w:hAnsi="Times New Roman" w:cs="Times New Roman"/>
          <w:sz w:val="24"/>
          <w:szCs w:val="24"/>
        </w:rPr>
        <w:t xml:space="preserve"> </w:t>
      </w:r>
      <w:r w:rsidRPr="003A1460">
        <w:rPr>
          <w:rFonts w:ascii="Times New Roman" w:hAnsi="Times New Roman" w:cs="Times New Roman"/>
          <w:sz w:val="24"/>
          <w:szCs w:val="24"/>
        </w:rPr>
        <w:t>y Zumpahuacán</w:t>
      </w:r>
      <w:r w:rsidR="00EF152F">
        <w:rPr>
          <w:rFonts w:ascii="Times New Roman" w:hAnsi="Times New Roman" w:cs="Times New Roman"/>
          <w:sz w:val="24"/>
          <w:szCs w:val="24"/>
        </w:rPr>
        <w:t xml:space="preserve">, compartiendo una similitud genética del 87 y 90 % respectivamente. </w:t>
      </w:r>
      <w:r w:rsidRPr="003A1460">
        <w:rPr>
          <w:rFonts w:ascii="Times New Roman" w:hAnsi="Times New Roman" w:cs="Times New Roman"/>
          <w:sz w:val="24"/>
          <w:szCs w:val="24"/>
        </w:rPr>
        <w:t xml:space="preserve">Se </w:t>
      </w:r>
      <w:r w:rsidRPr="004B6905">
        <w:rPr>
          <w:rFonts w:ascii="Times New Roman" w:hAnsi="Times New Roman" w:cs="Times New Roman"/>
          <w:sz w:val="24"/>
          <w:szCs w:val="24"/>
        </w:rPr>
        <w:t xml:space="preserve">observó </w:t>
      </w:r>
      <w:r w:rsidR="00EF152F">
        <w:rPr>
          <w:rFonts w:ascii="Times New Roman" w:hAnsi="Times New Roman" w:cs="Times New Roman"/>
          <w:sz w:val="24"/>
          <w:szCs w:val="24"/>
        </w:rPr>
        <w:t xml:space="preserve">además </w:t>
      </w:r>
      <w:r w:rsidRPr="004B6905">
        <w:rPr>
          <w:rFonts w:ascii="Times New Roman" w:hAnsi="Times New Roman" w:cs="Times New Roman"/>
          <w:sz w:val="24"/>
          <w:szCs w:val="24"/>
        </w:rPr>
        <w:t xml:space="preserve">variación morfológica </w:t>
      </w:r>
      <w:r w:rsidR="00EF152F">
        <w:rPr>
          <w:rFonts w:ascii="Times New Roman" w:hAnsi="Times New Roman" w:cs="Times New Roman"/>
          <w:sz w:val="24"/>
          <w:szCs w:val="24"/>
        </w:rPr>
        <w:t xml:space="preserve">en </w:t>
      </w:r>
      <w:r w:rsidR="00EF152F" w:rsidRPr="004B6905">
        <w:rPr>
          <w:rFonts w:ascii="Times New Roman" w:hAnsi="Times New Roman" w:cs="Times New Roman"/>
          <w:sz w:val="24"/>
          <w:szCs w:val="24"/>
        </w:rPr>
        <w:t>14</w:t>
      </w:r>
      <w:r w:rsidR="0056161F">
        <w:rPr>
          <w:rFonts w:ascii="Times New Roman" w:hAnsi="Times New Roman" w:cs="Times New Roman"/>
          <w:sz w:val="24"/>
          <w:szCs w:val="24"/>
        </w:rPr>
        <w:t xml:space="preserve"> de 18</w:t>
      </w:r>
      <w:r w:rsidR="00EF152F" w:rsidRPr="004B6905">
        <w:rPr>
          <w:rFonts w:ascii="Times New Roman" w:hAnsi="Times New Roman" w:cs="Times New Roman"/>
          <w:sz w:val="24"/>
          <w:szCs w:val="24"/>
        </w:rPr>
        <w:t xml:space="preserve"> </w:t>
      </w:r>
      <w:r w:rsidR="00EF152F">
        <w:rPr>
          <w:rFonts w:ascii="Times New Roman" w:hAnsi="Times New Roman" w:cs="Times New Roman"/>
          <w:sz w:val="24"/>
          <w:szCs w:val="24"/>
        </w:rPr>
        <w:t xml:space="preserve">caracteres </w:t>
      </w:r>
      <w:r w:rsidRPr="004B6905">
        <w:rPr>
          <w:rFonts w:ascii="Times New Roman" w:hAnsi="Times New Roman" w:cs="Times New Roman"/>
          <w:sz w:val="24"/>
          <w:szCs w:val="24"/>
        </w:rPr>
        <w:t xml:space="preserve">entre los </w:t>
      </w:r>
      <w:r w:rsidR="00EF152F">
        <w:rPr>
          <w:rFonts w:ascii="Times New Roman" w:hAnsi="Times New Roman" w:cs="Times New Roman"/>
          <w:sz w:val="24"/>
          <w:szCs w:val="24"/>
        </w:rPr>
        <w:t>genotipos</w:t>
      </w:r>
      <w:r w:rsidR="00EF152F" w:rsidRPr="004B6905">
        <w:rPr>
          <w:rFonts w:ascii="Times New Roman" w:hAnsi="Times New Roman" w:cs="Times New Roman"/>
          <w:sz w:val="24"/>
          <w:szCs w:val="24"/>
        </w:rPr>
        <w:t xml:space="preserve"> </w:t>
      </w:r>
      <w:r w:rsidR="00EF152F">
        <w:rPr>
          <w:rFonts w:ascii="Times New Roman" w:hAnsi="Times New Roman" w:cs="Times New Roman"/>
          <w:sz w:val="24"/>
          <w:szCs w:val="24"/>
        </w:rPr>
        <w:t>provenientes</w:t>
      </w:r>
      <w:r w:rsidRPr="004B6905">
        <w:rPr>
          <w:rFonts w:ascii="Times New Roman" w:hAnsi="Times New Roman" w:cs="Times New Roman"/>
          <w:sz w:val="24"/>
          <w:szCs w:val="24"/>
        </w:rPr>
        <w:t xml:space="preserve"> de Veracruz y los del Estado de México</w:t>
      </w:r>
      <w:r w:rsidR="00EF152F">
        <w:rPr>
          <w:rFonts w:ascii="Times New Roman" w:hAnsi="Times New Roman" w:cs="Times New Roman"/>
          <w:sz w:val="24"/>
          <w:szCs w:val="24"/>
        </w:rPr>
        <w:t xml:space="preserve">. </w:t>
      </w:r>
      <w:r>
        <w:rPr>
          <w:rFonts w:ascii="Times New Roman" w:hAnsi="Times New Roman" w:cs="Times New Roman"/>
          <w:sz w:val="24"/>
          <w:szCs w:val="24"/>
        </w:rPr>
        <w:t xml:space="preserve">Los resultados indicaron que los árboles de Yoloxóchitl </w:t>
      </w:r>
      <w:r w:rsidR="003D0B7C">
        <w:rPr>
          <w:rFonts w:ascii="Times New Roman" w:hAnsi="Times New Roman" w:cs="Times New Roman"/>
          <w:sz w:val="24"/>
          <w:szCs w:val="24"/>
        </w:rPr>
        <w:t xml:space="preserve">de Malinalco y Zumpahuacán </w:t>
      </w:r>
      <w:r>
        <w:rPr>
          <w:rFonts w:ascii="Times New Roman" w:hAnsi="Times New Roman" w:cs="Times New Roman"/>
          <w:sz w:val="24"/>
          <w:szCs w:val="24"/>
        </w:rPr>
        <w:t xml:space="preserve">pertenecen a la </w:t>
      </w:r>
      <w:r w:rsidR="003D0B7C">
        <w:rPr>
          <w:rFonts w:ascii="Times New Roman" w:hAnsi="Times New Roman" w:cs="Times New Roman"/>
          <w:sz w:val="24"/>
          <w:szCs w:val="24"/>
        </w:rPr>
        <w:t>sección Talauma</w:t>
      </w:r>
      <w:r w:rsidR="00EF152F">
        <w:rPr>
          <w:rFonts w:ascii="Times New Roman" w:hAnsi="Times New Roman" w:cs="Times New Roman"/>
          <w:sz w:val="24"/>
          <w:szCs w:val="24"/>
        </w:rPr>
        <w:t>, sin embargo,</w:t>
      </w:r>
      <w:r w:rsidR="003D0B7C">
        <w:rPr>
          <w:rFonts w:ascii="Times New Roman" w:hAnsi="Times New Roman" w:cs="Times New Roman"/>
          <w:sz w:val="24"/>
          <w:szCs w:val="24"/>
        </w:rPr>
        <w:t xml:space="preserve"> </w:t>
      </w:r>
      <w:r w:rsidR="00EF152F">
        <w:rPr>
          <w:rFonts w:ascii="Times New Roman" w:hAnsi="Times New Roman" w:cs="Times New Roman"/>
          <w:sz w:val="24"/>
          <w:szCs w:val="24"/>
        </w:rPr>
        <w:t>muestran</w:t>
      </w:r>
      <w:r w:rsidR="003D0B7C">
        <w:rPr>
          <w:rFonts w:ascii="Times New Roman" w:hAnsi="Times New Roman" w:cs="Times New Roman"/>
          <w:sz w:val="24"/>
          <w:szCs w:val="24"/>
        </w:rPr>
        <w:t xml:space="preserve"> </w:t>
      </w:r>
      <w:r w:rsidRPr="004B6905">
        <w:rPr>
          <w:rFonts w:ascii="Times New Roman" w:hAnsi="Times New Roman" w:cs="Times New Roman"/>
          <w:sz w:val="24"/>
          <w:szCs w:val="24"/>
        </w:rPr>
        <w:t xml:space="preserve">amplia variación morfológica respecto a </w:t>
      </w:r>
      <w:r w:rsidRPr="004B6905">
        <w:rPr>
          <w:rFonts w:ascii="Times New Roman" w:hAnsi="Times New Roman" w:cs="Times New Roman"/>
          <w:i/>
          <w:sz w:val="24"/>
          <w:szCs w:val="24"/>
        </w:rPr>
        <w:t>M. mexicana</w:t>
      </w:r>
      <w:r w:rsidRPr="004B6905">
        <w:rPr>
          <w:rFonts w:ascii="Times New Roman" w:hAnsi="Times New Roman" w:cs="Times New Roman"/>
          <w:sz w:val="24"/>
          <w:szCs w:val="24"/>
        </w:rPr>
        <w:t>.</w:t>
      </w:r>
      <w:r>
        <w:rPr>
          <w:rFonts w:ascii="Times New Roman" w:hAnsi="Times New Roman" w:cs="Times New Roman"/>
          <w:sz w:val="24"/>
          <w:szCs w:val="24"/>
        </w:rPr>
        <w:t xml:space="preserve"> </w:t>
      </w:r>
    </w:p>
    <w:p w14:paraId="11294D2F" w14:textId="01CBA877" w:rsidR="00504714" w:rsidRPr="00BE24FA" w:rsidRDefault="00504714">
      <w:pPr>
        <w:spacing w:after="0" w:line="480" w:lineRule="auto"/>
        <w:rPr>
          <w:rFonts w:ascii="Times New Roman" w:hAnsi="Times New Roman" w:cs="Times New Roman"/>
          <w:sz w:val="24"/>
          <w:szCs w:val="24"/>
        </w:rPr>
      </w:pPr>
      <w:r w:rsidRPr="0056161F">
        <w:rPr>
          <w:rFonts w:ascii="Times New Roman" w:hAnsi="Times New Roman" w:cs="Times New Roman"/>
          <w:b/>
          <w:sz w:val="24"/>
          <w:szCs w:val="24"/>
        </w:rPr>
        <w:t>Palabras clave:</w:t>
      </w:r>
      <w:r w:rsidRPr="00BE24FA">
        <w:rPr>
          <w:rFonts w:ascii="Times New Roman" w:hAnsi="Times New Roman" w:cs="Times New Roman"/>
          <w:sz w:val="24"/>
          <w:szCs w:val="24"/>
        </w:rPr>
        <w:t xml:space="preserve"> </w:t>
      </w:r>
      <w:r w:rsidR="0056161F" w:rsidRPr="0056161F">
        <w:rPr>
          <w:rFonts w:ascii="Times New Roman" w:hAnsi="Times New Roman" w:cs="Times New Roman"/>
          <w:i/>
          <w:sz w:val="24"/>
          <w:szCs w:val="24"/>
        </w:rPr>
        <w:t>Magnolia</w:t>
      </w:r>
      <w:r w:rsidR="00F64B2D" w:rsidRPr="0056161F">
        <w:rPr>
          <w:rFonts w:ascii="Times New Roman" w:hAnsi="Times New Roman" w:cs="Times New Roman"/>
          <w:i/>
          <w:sz w:val="24"/>
          <w:szCs w:val="24"/>
        </w:rPr>
        <w:t xml:space="preserve"> </w:t>
      </w:r>
      <w:r w:rsidRPr="0056161F">
        <w:rPr>
          <w:rFonts w:ascii="Times New Roman" w:hAnsi="Times New Roman" w:cs="Times New Roman"/>
          <w:i/>
          <w:sz w:val="24"/>
          <w:szCs w:val="24"/>
        </w:rPr>
        <w:t>mexicana</w:t>
      </w:r>
      <w:r w:rsidRPr="0056161F">
        <w:rPr>
          <w:rFonts w:ascii="Times New Roman" w:hAnsi="Times New Roman" w:cs="Times New Roman"/>
          <w:sz w:val="24"/>
          <w:szCs w:val="24"/>
        </w:rPr>
        <w:t>,</w:t>
      </w:r>
      <w:r w:rsidRPr="00BE24FA">
        <w:rPr>
          <w:rFonts w:ascii="Times New Roman" w:hAnsi="Times New Roman" w:cs="Times New Roman"/>
          <w:sz w:val="24"/>
          <w:szCs w:val="24"/>
        </w:rPr>
        <w:t xml:space="preserve"> </w:t>
      </w:r>
      <w:r w:rsidRPr="00BE24FA">
        <w:rPr>
          <w:rFonts w:ascii="Times New Roman" w:hAnsi="Times New Roman" w:cs="Times New Roman"/>
          <w:bCs/>
          <w:sz w:val="24"/>
          <w:szCs w:val="24"/>
        </w:rPr>
        <w:t xml:space="preserve">RAPD, </w:t>
      </w:r>
      <w:proofErr w:type="spellStart"/>
      <w:r w:rsidR="00BE24FA" w:rsidRPr="00BE24FA">
        <w:rPr>
          <w:rFonts w:ascii="Times New Roman" w:hAnsi="Times New Roman" w:cs="Times New Roman"/>
          <w:bCs/>
          <w:sz w:val="24"/>
          <w:szCs w:val="24"/>
        </w:rPr>
        <w:t>Magnoliaceae</w:t>
      </w:r>
      <w:proofErr w:type="spellEnd"/>
      <w:r w:rsidR="000632A2" w:rsidRPr="00BE24FA">
        <w:rPr>
          <w:rFonts w:ascii="Times New Roman" w:hAnsi="Times New Roman" w:cs="Times New Roman"/>
          <w:bCs/>
          <w:sz w:val="24"/>
          <w:szCs w:val="24"/>
        </w:rPr>
        <w:t>.</w:t>
      </w:r>
    </w:p>
    <w:p w14:paraId="7882C5C9" w14:textId="3B60EDD4" w:rsidR="00504714" w:rsidRPr="001D567D" w:rsidRDefault="001D567D" w:rsidP="0056161F">
      <w:pPr>
        <w:spacing w:after="0" w:line="480" w:lineRule="auto"/>
        <w:rPr>
          <w:rFonts w:ascii="Times New Roman" w:hAnsi="Times New Roman" w:cs="Times New Roman"/>
          <w:b/>
          <w:sz w:val="32"/>
          <w:szCs w:val="32"/>
          <w:lang w:val="en-US"/>
        </w:rPr>
      </w:pPr>
      <w:r w:rsidRPr="001D567D">
        <w:rPr>
          <w:rFonts w:ascii="Times New Roman" w:hAnsi="Times New Roman" w:cs="Times New Roman"/>
          <w:b/>
          <w:sz w:val="32"/>
          <w:szCs w:val="32"/>
          <w:lang w:val="en-US"/>
        </w:rPr>
        <w:t>ABSTRACT:</w:t>
      </w:r>
    </w:p>
    <w:p w14:paraId="6D5A5D6B" w14:textId="65E76326" w:rsidR="004B4E20" w:rsidRDefault="00660EF6" w:rsidP="00862A81">
      <w:pPr>
        <w:spacing w:after="0" w:line="480" w:lineRule="auto"/>
        <w:jc w:val="both"/>
        <w:rPr>
          <w:rFonts w:ascii="Times New Roman" w:hAnsi="Times New Roman" w:cs="Times New Roman"/>
          <w:sz w:val="24"/>
          <w:szCs w:val="24"/>
          <w:lang w:val="en-US"/>
        </w:rPr>
      </w:pPr>
      <w:r w:rsidRPr="00BE24FA">
        <w:rPr>
          <w:rFonts w:ascii="Times New Roman" w:hAnsi="Times New Roman" w:cs="Times New Roman"/>
          <w:sz w:val="24"/>
          <w:szCs w:val="24"/>
          <w:lang w:val="en-US"/>
        </w:rPr>
        <w:t>The term "Yoloxo</w:t>
      </w:r>
      <w:r w:rsidR="004B4E20" w:rsidRPr="0056161F">
        <w:rPr>
          <w:rFonts w:ascii="Times New Roman" w:hAnsi="Times New Roman" w:cs="Times New Roman"/>
          <w:sz w:val="24"/>
          <w:szCs w:val="24"/>
          <w:lang w:val="en-US"/>
        </w:rPr>
        <w:t xml:space="preserve">chitl" has historically been associated with </w:t>
      </w:r>
      <w:r w:rsidR="004B4E20" w:rsidRPr="0056161F">
        <w:rPr>
          <w:rFonts w:ascii="Times New Roman" w:hAnsi="Times New Roman" w:cs="Times New Roman"/>
          <w:i/>
          <w:sz w:val="24"/>
          <w:szCs w:val="24"/>
          <w:lang w:val="en-US"/>
        </w:rPr>
        <w:t xml:space="preserve">Magnolia </w:t>
      </w:r>
      <w:proofErr w:type="spellStart"/>
      <w:r w:rsidR="004B4E20" w:rsidRPr="0056161F">
        <w:rPr>
          <w:rFonts w:ascii="Times New Roman" w:hAnsi="Times New Roman" w:cs="Times New Roman"/>
          <w:i/>
          <w:sz w:val="24"/>
          <w:szCs w:val="24"/>
          <w:lang w:val="en-US"/>
        </w:rPr>
        <w:t>mexicana</w:t>
      </w:r>
      <w:proofErr w:type="spellEnd"/>
      <w:r w:rsidR="004B4E20" w:rsidRPr="0056161F">
        <w:rPr>
          <w:rFonts w:ascii="Times New Roman" w:hAnsi="Times New Roman" w:cs="Times New Roman"/>
          <w:sz w:val="24"/>
          <w:szCs w:val="24"/>
          <w:lang w:val="en-US"/>
        </w:rPr>
        <w:t>, a species threatened with extinction due to the decrease in its populations and areas where it thrives.</w:t>
      </w:r>
      <w:r w:rsidR="004B4E20">
        <w:rPr>
          <w:rFonts w:ascii="Times New Roman" w:hAnsi="Times New Roman" w:cs="Times New Roman"/>
          <w:sz w:val="24"/>
          <w:szCs w:val="24"/>
          <w:lang w:val="en-US"/>
        </w:rPr>
        <w:t xml:space="preserve"> </w:t>
      </w:r>
      <w:r w:rsidR="004B4E20" w:rsidRPr="0056161F">
        <w:rPr>
          <w:rFonts w:ascii="Times New Roman" w:hAnsi="Times New Roman" w:cs="Times New Roman"/>
          <w:sz w:val="24"/>
          <w:szCs w:val="24"/>
          <w:lang w:val="en-US"/>
        </w:rPr>
        <w:t xml:space="preserve">The presence of two specimens possibly of this species in </w:t>
      </w:r>
      <w:proofErr w:type="spellStart"/>
      <w:r w:rsidR="004B4E20" w:rsidRPr="0056161F">
        <w:rPr>
          <w:rFonts w:ascii="Times New Roman" w:hAnsi="Times New Roman" w:cs="Times New Roman"/>
          <w:sz w:val="24"/>
          <w:szCs w:val="24"/>
          <w:lang w:val="en-US"/>
        </w:rPr>
        <w:t>Malinalco</w:t>
      </w:r>
      <w:proofErr w:type="spellEnd"/>
      <w:r w:rsidR="004B4E20" w:rsidRPr="0056161F">
        <w:rPr>
          <w:rFonts w:ascii="Times New Roman" w:hAnsi="Times New Roman" w:cs="Times New Roman"/>
          <w:sz w:val="24"/>
          <w:szCs w:val="24"/>
          <w:lang w:val="en-US"/>
        </w:rPr>
        <w:t xml:space="preserve"> and </w:t>
      </w:r>
      <w:proofErr w:type="spellStart"/>
      <w:r w:rsidR="004B4E20" w:rsidRPr="0056161F">
        <w:rPr>
          <w:rFonts w:ascii="Times New Roman" w:hAnsi="Times New Roman" w:cs="Times New Roman"/>
          <w:sz w:val="24"/>
          <w:szCs w:val="24"/>
          <w:lang w:val="en-US"/>
        </w:rPr>
        <w:t>Zumpahuac</w:t>
      </w:r>
      <w:r>
        <w:rPr>
          <w:rFonts w:ascii="Times New Roman" w:hAnsi="Times New Roman" w:cs="Times New Roman"/>
          <w:sz w:val="24"/>
          <w:szCs w:val="24"/>
          <w:lang w:val="en-US"/>
        </w:rPr>
        <w:t>a</w:t>
      </w:r>
      <w:r w:rsidR="004B4E20" w:rsidRPr="0056161F">
        <w:rPr>
          <w:rFonts w:ascii="Times New Roman" w:hAnsi="Times New Roman" w:cs="Times New Roman"/>
          <w:sz w:val="24"/>
          <w:szCs w:val="24"/>
          <w:lang w:val="en-US"/>
        </w:rPr>
        <w:t>n</w:t>
      </w:r>
      <w:proofErr w:type="spellEnd"/>
      <w:r w:rsidR="004B4E20" w:rsidRPr="0056161F">
        <w:rPr>
          <w:rFonts w:ascii="Times New Roman" w:hAnsi="Times New Roman" w:cs="Times New Roman"/>
          <w:sz w:val="24"/>
          <w:szCs w:val="24"/>
          <w:lang w:val="en-US"/>
        </w:rPr>
        <w:t>, State of Mexico, raises questions about its history and scope of its distribution.</w:t>
      </w:r>
      <w:r w:rsidR="004B4E20">
        <w:rPr>
          <w:rFonts w:ascii="Times New Roman" w:hAnsi="Times New Roman" w:cs="Times New Roman"/>
          <w:sz w:val="24"/>
          <w:szCs w:val="24"/>
          <w:lang w:val="en-US"/>
        </w:rPr>
        <w:t xml:space="preserve"> </w:t>
      </w:r>
      <w:r w:rsidR="004B4E20" w:rsidRPr="0056161F">
        <w:rPr>
          <w:rFonts w:ascii="Times New Roman" w:hAnsi="Times New Roman" w:cs="Times New Roman"/>
          <w:sz w:val="24"/>
          <w:szCs w:val="24"/>
          <w:lang w:val="en-US"/>
        </w:rPr>
        <w:t xml:space="preserve">The objective of the present study was to establish the existing </w:t>
      </w:r>
      <w:r w:rsidR="0056161F" w:rsidRPr="0056161F">
        <w:rPr>
          <w:rFonts w:ascii="Times New Roman" w:hAnsi="Times New Roman" w:cs="Times New Roman"/>
          <w:sz w:val="24"/>
          <w:szCs w:val="24"/>
          <w:lang w:val="en-US"/>
        </w:rPr>
        <w:t xml:space="preserve">molecular and </w:t>
      </w:r>
      <w:r w:rsidR="004B4E20" w:rsidRPr="0056161F">
        <w:rPr>
          <w:rFonts w:ascii="Times New Roman" w:hAnsi="Times New Roman" w:cs="Times New Roman"/>
          <w:sz w:val="24"/>
          <w:szCs w:val="24"/>
          <w:lang w:val="en-US"/>
        </w:rPr>
        <w:t xml:space="preserve">morphological relationships between these specimens, with individuals of </w:t>
      </w:r>
      <w:r w:rsidR="004B4E20" w:rsidRPr="0056161F">
        <w:rPr>
          <w:rFonts w:ascii="Times New Roman" w:hAnsi="Times New Roman" w:cs="Times New Roman"/>
          <w:i/>
          <w:sz w:val="24"/>
          <w:szCs w:val="24"/>
          <w:lang w:val="en-US"/>
        </w:rPr>
        <w:t xml:space="preserve">M. </w:t>
      </w:r>
      <w:proofErr w:type="spellStart"/>
      <w:r w:rsidR="004B4E20" w:rsidRPr="0056161F">
        <w:rPr>
          <w:rFonts w:ascii="Times New Roman" w:hAnsi="Times New Roman" w:cs="Times New Roman"/>
          <w:i/>
          <w:sz w:val="24"/>
          <w:szCs w:val="24"/>
          <w:lang w:val="en-US"/>
        </w:rPr>
        <w:t>mexicana</w:t>
      </w:r>
      <w:proofErr w:type="spellEnd"/>
      <w:r w:rsidR="004B4E20" w:rsidRPr="0056161F">
        <w:rPr>
          <w:rFonts w:ascii="Times New Roman" w:hAnsi="Times New Roman" w:cs="Times New Roman"/>
          <w:sz w:val="24"/>
          <w:szCs w:val="24"/>
          <w:lang w:val="en-US"/>
        </w:rPr>
        <w:t xml:space="preserve"> present in Zongolica, Veracruz.</w:t>
      </w:r>
      <w:r w:rsidR="004B4E20">
        <w:rPr>
          <w:rFonts w:ascii="Times New Roman" w:hAnsi="Times New Roman" w:cs="Times New Roman"/>
          <w:sz w:val="24"/>
          <w:szCs w:val="24"/>
          <w:lang w:val="en-US"/>
        </w:rPr>
        <w:t xml:space="preserve"> </w:t>
      </w:r>
      <w:r w:rsidR="004B4E20" w:rsidRPr="0056161F">
        <w:rPr>
          <w:rFonts w:ascii="Times New Roman" w:hAnsi="Times New Roman" w:cs="Times New Roman"/>
          <w:sz w:val="24"/>
          <w:szCs w:val="24"/>
          <w:lang w:val="en-US"/>
        </w:rPr>
        <w:t xml:space="preserve">Samples of plant tissue were collected, and 18 morphological characters of trees from the municipalities of the State of Mexico, as well as </w:t>
      </w:r>
      <w:r w:rsidR="004B4E20" w:rsidRPr="0056161F">
        <w:rPr>
          <w:rFonts w:ascii="Times New Roman" w:hAnsi="Times New Roman" w:cs="Times New Roman"/>
          <w:i/>
          <w:sz w:val="24"/>
          <w:szCs w:val="24"/>
          <w:lang w:val="en-US"/>
        </w:rPr>
        <w:t xml:space="preserve">M. </w:t>
      </w:r>
      <w:proofErr w:type="spellStart"/>
      <w:r w:rsidR="004B4E20" w:rsidRPr="0056161F">
        <w:rPr>
          <w:rFonts w:ascii="Times New Roman" w:hAnsi="Times New Roman" w:cs="Times New Roman"/>
          <w:i/>
          <w:sz w:val="24"/>
          <w:szCs w:val="24"/>
          <w:lang w:val="en-US"/>
        </w:rPr>
        <w:t>mexicana</w:t>
      </w:r>
      <w:proofErr w:type="spellEnd"/>
      <w:r w:rsidR="004B4E20" w:rsidRPr="0056161F">
        <w:rPr>
          <w:rFonts w:ascii="Times New Roman" w:hAnsi="Times New Roman" w:cs="Times New Roman"/>
          <w:sz w:val="24"/>
          <w:szCs w:val="24"/>
          <w:lang w:val="en-US"/>
        </w:rPr>
        <w:t xml:space="preserve">, from Acontla and La Quinta in Zongolica </w:t>
      </w:r>
      <w:proofErr w:type="spellStart"/>
      <w:r w:rsidR="004B4E20" w:rsidRPr="0056161F">
        <w:rPr>
          <w:rFonts w:ascii="Times New Roman" w:hAnsi="Times New Roman" w:cs="Times New Roman"/>
          <w:sz w:val="24"/>
          <w:szCs w:val="24"/>
          <w:lang w:val="en-US"/>
        </w:rPr>
        <w:t>Vercruz</w:t>
      </w:r>
      <w:proofErr w:type="spellEnd"/>
      <w:r w:rsidR="004B4E20" w:rsidRPr="0056161F">
        <w:rPr>
          <w:rFonts w:ascii="Times New Roman" w:hAnsi="Times New Roman" w:cs="Times New Roman"/>
          <w:sz w:val="24"/>
          <w:szCs w:val="24"/>
          <w:lang w:val="en-US"/>
        </w:rPr>
        <w:t xml:space="preserve"> were determined.</w:t>
      </w:r>
      <w:r w:rsidR="004B4E20">
        <w:rPr>
          <w:rFonts w:ascii="Times New Roman" w:hAnsi="Times New Roman" w:cs="Times New Roman"/>
          <w:sz w:val="24"/>
          <w:szCs w:val="24"/>
          <w:lang w:val="en-US"/>
        </w:rPr>
        <w:t xml:space="preserve"> </w:t>
      </w:r>
      <w:r w:rsidR="004B4E20" w:rsidRPr="0056161F">
        <w:rPr>
          <w:rFonts w:ascii="Times New Roman" w:hAnsi="Times New Roman" w:cs="Times New Roman"/>
          <w:sz w:val="24"/>
          <w:szCs w:val="24"/>
          <w:lang w:val="en-US"/>
        </w:rPr>
        <w:t xml:space="preserve">Also, as references of molecular contrast, samples of </w:t>
      </w:r>
      <w:r w:rsidR="004B4E20" w:rsidRPr="0056161F">
        <w:rPr>
          <w:rFonts w:ascii="Times New Roman" w:hAnsi="Times New Roman" w:cs="Times New Roman"/>
          <w:i/>
          <w:sz w:val="24"/>
          <w:szCs w:val="24"/>
          <w:lang w:val="en-US"/>
        </w:rPr>
        <w:t xml:space="preserve">M. </w:t>
      </w:r>
      <w:proofErr w:type="spellStart"/>
      <w:r w:rsidR="004B4E20" w:rsidRPr="0056161F">
        <w:rPr>
          <w:rFonts w:ascii="Times New Roman" w:hAnsi="Times New Roman" w:cs="Times New Roman"/>
          <w:i/>
          <w:sz w:val="24"/>
          <w:szCs w:val="24"/>
          <w:lang w:val="en-US"/>
        </w:rPr>
        <w:t>dealbata</w:t>
      </w:r>
      <w:proofErr w:type="spellEnd"/>
      <w:r w:rsidR="004B4E20" w:rsidRPr="0056161F">
        <w:rPr>
          <w:rFonts w:ascii="Times New Roman" w:hAnsi="Times New Roman" w:cs="Times New Roman"/>
          <w:sz w:val="24"/>
          <w:szCs w:val="24"/>
          <w:lang w:val="en-US"/>
        </w:rPr>
        <w:t xml:space="preserve"> and </w:t>
      </w:r>
      <w:r w:rsidR="004B4E20" w:rsidRPr="0056161F">
        <w:rPr>
          <w:rFonts w:ascii="Times New Roman" w:hAnsi="Times New Roman" w:cs="Times New Roman"/>
          <w:i/>
          <w:sz w:val="24"/>
          <w:szCs w:val="24"/>
          <w:lang w:val="en-US"/>
        </w:rPr>
        <w:t>M. grandiflora</w:t>
      </w:r>
      <w:r w:rsidR="004B4E20" w:rsidRPr="0056161F">
        <w:rPr>
          <w:rFonts w:ascii="Times New Roman" w:hAnsi="Times New Roman" w:cs="Times New Roman"/>
          <w:sz w:val="24"/>
          <w:szCs w:val="24"/>
          <w:lang w:val="en-US"/>
        </w:rPr>
        <w:t xml:space="preserve"> were used.</w:t>
      </w:r>
      <w:r w:rsidR="004B4E20">
        <w:rPr>
          <w:rFonts w:ascii="Times New Roman" w:hAnsi="Times New Roman" w:cs="Times New Roman"/>
          <w:sz w:val="24"/>
          <w:szCs w:val="24"/>
          <w:lang w:val="en-US"/>
        </w:rPr>
        <w:t xml:space="preserve"> </w:t>
      </w:r>
      <w:r w:rsidR="004B4E20" w:rsidRPr="0056161F">
        <w:rPr>
          <w:rFonts w:ascii="Times New Roman" w:hAnsi="Times New Roman" w:cs="Times New Roman"/>
          <w:sz w:val="24"/>
          <w:szCs w:val="24"/>
          <w:lang w:val="en-US"/>
        </w:rPr>
        <w:t xml:space="preserve">14 RAPD primers </w:t>
      </w:r>
      <w:r w:rsidR="004B4E20">
        <w:rPr>
          <w:rFonts w:ascii="Times New Roman" w:hAnsi="Times New Roman" w:cs="Times New Roman"/>
          <w:sz w:val="24"/>
          <w:szCs w:val="24"/>
          <w:lang w:val="en-US"/>
        </w:rPr>
        <w:t xml:space="preserve">were </w:t>
      </w:r>
      <w:r w:rsidR="008017B3">
        <w:rPr>
          <w:rFonts w:ascii="Times New Roman" w:hAnsi="Times New Roman" w:cs="Times New Roman"/>
          <w:sz w:val="24"/>
          <w:szCs w:val="24"/>
          <w:lang w:val="en-US"/>
        </w:rPr>
        <w:t>analyzed</w:t>
      </w:r>
      <w:r w:rsidR="004B4E20">
        <w:rPr>
          <w:rFonts w:ascii="Times New Roman" w:hAnsi="Times New Roman" w:cs="Times New Roman"/>
          <w:sz w:val="24"/>
          <w:szCs w:val="24"/>
          <w:lang w:val="en-US"/>
        </w:rPr>
        <w:t xml:space="preserve">, </w:t>
      </w:r>
      <w:r w:rsidR="004B4E20" w:rsidRPr="0056161F">
        <w:rPr>
          <w:rFonts w:ascii="Times New Roman" w:hAnsi="Times New Roman" w:cs="Times New Roman"/>
          <w:sz w:val="24"/>
          <w:szCs w:val="24"/>
          <w:lang w:val="en-US"/>
        </w:rPr>
        <w:t>that amplified 205 bands, obtaining average PIC values ​​of 0.30 and RP of 5.42, respectively.</w:t>
      </w:r>
      <w:r w:rsidR="004B4E20">
        <w:rPr>
          <w:rFonts w:ascii="Times New Roman" w:hAnsi="Times New Roman" w:cs="Times New Roman"/>
          <w:sz w:val="24"/>
          <w:szCs w:val="24"/>
          <w:lang w:val="en-US"/>
        </w:rPr>
        <w:t xml:space="preserve"> </w:t>
      </w:r>
      <w:r w:rsidR="004B4E20" w:rsidRPr="004B4E20">
        <w:rPr>
          <w:rFonts w:ascii="Times New Roman" w:hAnsi="Times New Roman" w:cs="Times New Roman"/>
          <w:sz w:val="24"/>
          <w:szCs w:val="24"/>
          <w:lang w:val="en-US"/>
        </w:rPr>
        <w:t xml:space="preserve">The cluster analysis formed three </w:t>
      </w:r>
      <w:r w:rsidR="004B4E20" w:rsidRPr="004B4E20">
        <w:rPr>
          <w:rFonts w:ascii="Times New Roman" w:hAnsi="Times New Roman" w:cs="Times New Roman"/>
          <w:sz w:val="24"/>
          <w:szCs w:val="24"/>
          <w:lang w:val="en-US"/>
        </w:rPr>
        <w:lastRenderedPageBreak/>
        <w:t xml:space="preserve">clades, two of them for the referents </w:t>
      </w:r>
      <w:r w:rsidR="004B4E20" w:rsidRPr="0056161F">
        <w:rPr>
          <w:rFonts w:ascii="Times New Roman" w:hAnsi="Times New Roman" w:cs="Times New Roman"/>
          <w:i/>
          <w:sz w:val="24"/>
          <w:szCs w:val="24"/>
          <w:lang w:val="en-US"/>
        </w:rPr>
        <w:t>M. grandiflora</w:t>
      </w:r>
      <w:r w:rsidR="004B4E20" w:rsidRPr="004B4E20">
        <w:rPr>
          <w:rFonts w:ascii="Times New Roman" w:hAnsi="Times New Roman" w:cs="Times New Roman"/>
          <w:sz w:val="24"/>
          <w:szCs w:val="24"/>
          <w:lang w:val="en-US"/>
        </w:rPr>
        <w:t xml:space="preserve"> and </w:t>
      </w:r>
      <w:r w:rsidR="004B4E20" w:rsidRPr="0056161F">
        <w:rPr>
          <w:rFonts w:ascii="Times New Roman" w:hAnsi="Times New Roman" w:cs="Times New Roman"/>
          <w:i/>
          <w:sz w:val="24"/>
          <w:szCs w:val="24"/>
          <w:lang w:val="en-US"/>
        </w:rPr>
        <w:t xml:space="preserve">M. </w:t>
      </w:r>
      <w:proofErr w:type="spellStart"/>
      <w:r w:rsidR="004B4E20" w:rsidRPr="0056161F">
        <w:rPr>
          <w:rFonts w:ascii="Times New Roman" w:hAnsi="Times New Roman" w:cs="Times New Roman"/>
          <w:i/>
          <w:sz w:val="24"/>
          <w:szCs w:val="24"/>
          <w:lang w:val="en-US"/>
        </w:rPr>
        <w:t>dealbata</w:t>
      </w:r>
      <w:proofErr w:type="spellEnd"/>
      <w:r w:rsidR="004B4E20" w:rsidRPr="004B4E20">
        <w:rPr>
          <w:rFonts w:ascii="Times New Roman" w:hAnsi="Times New Roman" w:cs="Times New Roman"/>
          <w:sz w:val="24"/>
          <w:szCs w:val="24"/>
          <w:lang w:val="en-US"/>
        </w:rPr>
        <w:t xml:space="preserve">, and the third, grouped </w:t>
      </w:r>
      <w:r w:rsidR="004B4E20" w:rsidRPr="0056161F">
        <w:rPr>
          <w:rFonts w:ascii="Times New Roman" w:hAnsi="Times New Roman" w:cs="Times New Roman"/>
          <w:i/>
          <w:sz w:val="24"/>
          <w:szCs w:val="24"/>
          <w:lang w:val="en-US"/>
        </w:rPr>
        <w:t xml:space="preserve">M. </w:t>
      </w:r>
      <w:proofErr w:type="spellStart"/>
      <w:r w:rsidR="004B4E20" w:rsidRPr="0056161F">
        <w:rPr>
          <w:rFonts w:ascii="Times New Roman" w:hAnsi="Times New Roman" w:cs="Times New Roman"/>
          <w:i/>
          <w:sz w:val="24"/>
          <w:szCs w:val="24"/>
          <w:lang w:val="en-US"/>
        </w:rPr>
        <w:t>mexicana</w:t>
      </w:r>
      <w:proofErr w:type="spellEnd"/>
      <w:r w:rsidR="004B4E20" w:rsidRPr="004B4E20">
        <w:rPr>
          <w:rFonts w:ascii="Times New Roman" w:hAnsi="Times New Roman" w:cs="Times New Roman"/>
          <w:sz w:val="24"/>
          <w:szCs w:val="24"/>
          <w:lang w:val="en-US"/>
        </w:rPr>
        <w:t xml:space="preserve"> with the genot</w:t>
      </w:r>
      <w:r>
        <w:rPr>
          <w:rFonts w:ascii="Times New Roman" w:hAnsi="Times New Roman" w:cs="Times New Roman"/>
          <w:sz w:val="24"/>
          <w:szCs w:val="24"/>
          <w:lang w:val="en-US"/>
        </w:rPr>
        <w:t xml:space="preserve">ypes of </w:t>
      </w:r>
      <w:proofErr w:type="spellStart"/>
      <w:r>
        <w:rPr>
          <w:rFonts w:ascii="Times New Roman" w:hAnsi="Times New Roman" w:cs="Times New Roman"/>
          <w:sz w:val="24"/>
          <w:szCs w:val="24"/>
          <w:lang w:val="en-US"/>
        </w:rPr>
        <w:t>Malinalco</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Zumpahuaca</w:t>
      </w:r>
      <w:r w:rsidR="004B4E20" w:rsidRPr="004B4E20">
        <w:rPr>
          <w:rFonts w:ascii="Times New Roman" w:hAnsi="Times New Roman" w:cs="Times New Roman"/>
          <w:sz w:val="24"/>
          <w:szCs w:val="24"/>
          <w:lang w:val="en-US"/>
        </w:rPr>
        <w:t>n</w:t>
      </w:r>
      <w:proofErr w:type="spellEnd"/>
      <w:r w:rsidR="004B4E20" w:rsidRPr="004B4E20">
        <w:rPr>
          <w:rFonts w:ascii="Times New Roman" w:hAnsi="Times New Roman" w:cs="Times New Roman"/>
          <w:sz w:val="24"/>
          <w:szCs w:val="24"/>
          <w:lang w:val="en-US"/>
        </w:rPr>
        <w:t>, sharing a genetic similarity of 87 and 90% respectively.</w:t>
      </w:r>
      <w:r>
        <w:rPr>
          <w:rFonts w:ascii="Times New Roman" w:hAnsi="Times New Roman" w:cs="Times New Roman"/>
          <w:sz w:val="24"/>
          <w:szCs w:val="24"/>
          <w:lang w:val="en-US"/>
        </w:rPr>
        <w:t xml:space="preserve"> </w:t>
      </w:r>
      <w:r w:rsidR="004B4E20" w:rsidRPr="004B4E20">
        <w:rPr>
          <w:rFonts w:ascii="Times New Roman" w:hAnsi="Times New Roman" w:cs="Times New Roman"/>
          <w:sz w:val="24"/>
          <w:szCs w:val="24"/>
          <w:lang w:val="en-US"/>
        </w:rPr>
        <w:t>Morphological variation was also observed in 14</w:t>
      </w:r>
      <w:r w:rsidR="0056161F">
        <w:rPr>
          <w:rFonts w:ascii="Times New Roman" w:hAnsi="Times New Roman" w:cs="Times New Roman"/>
          <w:sz w:val="24"/>
          <w:szCs w:val="24"/>
          <w:lang w:val="en-US"/>
        </w:rPr>
        <w:t xml:space="preserve"> of 18</w:t>
      </w:r>
      <w:r w:rsidR="004B4E20" w:rsidRPr="004B4E20">
        <w:rPr>
          <w:rFonts w:ascii="Times New Roman" w:hAnsi="Times New Roman" w:cs="Times New Roman"/>
          <w:sz w:val="24"/>
          <w:szCs w:val="24"/>
          <w:lang w:val="en-US"/>
        </w:rPr>
        <w:t xml:space="preserve"> characters between genotypes from Veracruz and those of the State of Mexico. The r</w:t>
      </w:r>
      <w:r>
        <w:rPr>
          <w:rFonts w:ascii="Times New Roman" w:hAnsi="Times New Roman" w:cs="Times New Roman"/>
          <w:sz w:val="24"/>
          <w:szCs w:val="24"/>
          <w:lang w:val="en-US"/>
        </w:rPr>
        <w:t xml:space="preserve">esults indicated that the </w:t>
      </w:r>
      <w:proofErr w:type="spellStart"/>
      <w:r>
        <w:rPr>
          <w:rFonts w:ascii="Times New Roman" w:hAnsi="Times New Roman" w:cs="Times New Roman"/>
          <w:sz w:val="24"/>
          <w:szCs w:val="24"/>
          <w:lang w:val="en-US"/>
        </w:rPr>
        <w:t>Yoloxo</w:t>
      </w:r>
      <w:r w:rsidR="004B4E20" w:rsidRPr="004B4E20">
        <w:rPr>
          <w:rFonts w:ascii="Times New Roman" w:hAnsi="Times New Roman" w:cs="Times New Roman"/>
          <w:sz w:val="24"/>
          <w:szCs w:val="24"/>
          <w:lang w:val="en-US"/>
        </w:rPr>
        <w:t>chitl</w:t>
      </w:r>
      <w:proofErr w:type="spellEnd"/>
      <w:r w:rsidR="004B4E20" w:rsidRPr="004B4E20">
        <w:rPr>
          <w:rFonts w:ascii="Times New Roman" w:hAnsi="Times New Roman" w:cs="Times New Roman"/>
          <w:sz w:val="24"/>
          <w:szCs w:val="24"/>
          <w:lang w:val="en-US"/>
        </w:rPr>
        <w:t xml:space="preserve"> t</w:t>
      </w:r>
      <w:r>
        <w:rPr>
          <w:rFonts w:ascii="Times New Roman" w:hAnsi="Times New Roman" w:cs="Times New Roman"/>
          <w:sz w:val="24"/>
          <w:szCs w:val="24"/>
          <w:lang w:val="en-US"/>
        </w:rPr>
        <w:t xml:space="preserve">rees of </w:t>
      </w:r>
      <w:proofErr w:type="spellStart"/>
      <w:r>
        <w:rPr>
          <w:rFonts w:ascii="Times New Roman" w:hAnsi="Times New Roman" w:cs="Times New Roman"/>
          <w:sz w:val="24"/>
          <w:szCs w:val="24"/>
          <w:lang w:val="en-US"/>
        </w:rPr>
        <w:t>Malinalco</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Zumpahuaca</w:t>
      </w:r>
      <w:r w:rsidR="004B4E20" w:rsidRPr="004B4E20">
        <w:rPr>
          <w:rFonts w:ascii="Times New Roman" w:hAnsi="Times New Roman" w:cs="Times New Roman"/>
          <w:sz w:val="24"/>
          <w:szCs w:val="24"/>
          <w:lang w:val="en-US"/>
        </w:rPr>
        <w:t>n</w:t>
      </w:r>
      <w:proofErr w:type="spellEnd"/>
      <w:r w:rsidR="004B4E20" w:rsidRPr="004B4E20">
        <w:rPr>
          <w:rFonts w:ascii="Times New Roman" w:hAnsi="Times New Roman" w:cs="Times New Roman"/>
          <w:sz w:val="24"/>
          <w:szCs w:val="24"/>
          <w:lang w:val="en-US"/>
        </w:rPr>
        <w:t xml:space="preserve"> belong to the </w:t>
      </w:r>
      <w:proofErr w:type="spellStart"/>
      <w:r w:rsidR="004B4E20" w:rsidRPr="004B4E20">
        <w:rPr>
          <w:rFonts w:ascii="Times New Roman" w:hAnsi="Times New Roman" w:cs="Times New Roman"/>
          <w:sz w:val="24"/>
          <w:szCs w:val="24"/>
          <w:lang w:val="en-US"/>
        </w:rPr>
        <w:t>Talauma</w:t>
      </w:r>
      <w:proofErr w:type="spellEnd"/>
      <w:r w:rsidR="004B4E20" w:rsidRPr="004B4E20">
        <w:rPr>
          <w:rFonts w:ascii="Times New Roman" w:hAnsi="Times New Roman" w:cs="Times New Roman"/>
          <w:sz w:val="24"/>
          <w:szCs w:val="24"/>
          <w:lang w:val="en-US"/>
        </w:rPr>
        <w:t xml:space="preserve"> section, however, they show a wide morphological variation with respect to </w:t>
      </w:r>
      <w:r w:rsidR="004B4E20" w:rsidRPr="0056161F">
        <w:rPr>
          <w:rFonts w:ascii="Times New Roman" w:hAnsi="Times New Roman" w:cs="Times New Roman"/>
          <w:i/>
          <w:sz w:val="24"/>
          <w:szCs w:val="24"/>
          <w:lang w:val="en-US"/>
        </w:rPr>
        <w:t xml:space="preserve">M. </w:t>
      </w:r>
      <w:proofErr w:type="spellStart"/>
      <w:r w:rsidR="004B4E20" w:rsidRPr="0056161F">
        <w:rPr>
          <w:rFonts w:ascii="Times New Roman" w:hAnsi="Times New Roman" w:cs="Times New Roman"/>
          <w:i/>
          <w:sz w:val="24"/>
          <w:szCs w:val="24"/>
          <w:lang w:val="en-US"/>
        </w:rPr>
        <w:t>mexicana</w:t>
      </w:r>
      <w:proofErr w:type="spellEnd"/>
      <w:r w:rsidR="004B4E20" w:rsidRPr="004B4E20">
        <w:rPr>
          <w:rFonts w:ascii="Times New Roman" w:hAnsi="Times New Roman" w:cs="Times New Roman"/>
          <w:sz w:val="24"/>
          <w:szCs w:val="24"/>
          <w:lang w:val="en-US"/>
        </w:rPr>
        <w:t>.</w:t>
      </w:r>
    </w:p>
    <w:p w14:paraId="750C4BCE" w14:textId="2EA6F1E1" w:rsidR="00F64B2D" w:rsidRPr="000B39AB" w:rsidRDefault="00F64B2D" w:rsidP="00F64B2D">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Key </w:t>
      </w:r>
      <w:proofErr w:type="spellStart"/>
      <w:r>
        <w:rPr>
          <w:rFonts w:ascii="Times New Roman" w:hAnsi="Times New Roman" w:cs="Times New Roman"/>
          <w:b/>
          <w:sz w:val="24"/>
          <w:szCs w:val="24"/>
        </w:rPr>
        <w:t>words</w:t>
      </w:r>
      <w:proofErr w:type="spellEnd"/>
      <w:r w:rsidRPr="00813618">
        <w:rPr>
          <w:rFonts w:ascii="Times New Roman" w:hAnsi="Times New Roman" w:cs="Times New Roman"/>
          <w:b/>
          <w:sz w:val="24"/>
          <w:szCs w:val="24"/>
        </w:rPr>
        <w:t>:</w:t>
      </w:r>
      <w:r w:rsidRPr="000B39AB">
        <w:rPr>
          <w:rFonts w:ascii="Times New Roman" w:hAnsi="Times New Roman" w:cs="Times New Roman"/>
          <w:sz w:val="24"/>
          <w:szCs w:val="24"/>
        </w:rPr>
        <w:t xml:space="preserve"> </w:t>
      </w:r>
      <w:r w:rsidR="0056161F">
        <w:rPr>
          <w:rFonts w:ascii="Times New Roman" w:hAnsi="Times New Roman" w:cs="Times New Roman"/>
          <w:i/>
          <w:sz w:val="24"/>
          <w:szCs w:val="24"/>
        </w:rPr>
        <w:t>Magnolia</w:t>
      </w:r>
      <w:r w:rsidRPr="0056161F">
        <w:rPr>
          <w:rFonts w:ascii="Times New Roman" w:hAnsi="Times New Roman" w:cs="Times New Roman"/>
          <w:i/>
          <w:sz w:val="24"/>
          <w:szCs w:val="24"/>
        </w:rPr>
        <w:t xml:space="preserve"> mexicana</w:t>
      </w:r>
      <w:r w:rsidRPr="00F64B2D">
        <w:rPr>
          <w:rFonts w:ascii="Times New Roman" w:hAnsi="Times New Roman" w:cs="Times New Roman"/>
          <w:sz w:val="24"/>
          <w:szCs w:val="24"/>
        </w:rPr>
        <w:t xml:space="preserve">, </w:t>
      </w:r>
      <w:r w:rsidRPr="00F64B2D">
        <w:rPr>
          <w:rFonts w:ascii="Times New Roman" w:hAnsi="Times New Roman" w:cs="Times New Roman"/>
          <w:bCs/>
          <w:sz w:val="24"/>
          <w:szCs w:val="24"/>
        </w:rPr>
        <w:t>RAPD</w:t>
      </w:r>
      <w:r w:rsidRPr="000B39AB">
        <w:rPr>
          <w:rFonts w:ascii="Times New Roman" w:hAnsi="Times New Roman" w:cs="Times New Roman"/>
          <w:bCs/>
          <w:sz w:val="24"/>
          <w:szCs w:val="24"/>
        </w:rPr>
        <w:t xml:space="preserve">, </w:t>
      </w:r>
      <w:proofErr w:type="spellStart"/>
      <w:r w:rsidR="00BE24FA">
        <w:rPr>
          <w:rFonts w:ascii="Times New Roman" w:hAnsi="Times New Roman" w:cs="Times New Roman"/>
          <w:bCs/>
          <w:sz w:val="24"/>
          <w:szCs w:val="24"/>
        </w:rPr>
        <w:t>Magnoliaceae</w:t>
      </w:r>
      <w:proofErr w:type="spellEnd"/>
      <w:r>
        <w:rPr>
          <w:rFonts w:ascii="Times New Roman" w:hAnsi="Times New Roman" w:cs="Times New Roman"/>
          <w:bCs/>
          <w:sz w:val="24"/>
          <w:szCs w:val="24"/>
        </w:rPr>
        <w:t>.</w:t>
      </w:r>
    </w:p>
    <w:p w14:paraId="016F5AD0" w14:textId="666E0022" w:rsidR="00504714" w:rsidRPr="00961CE3" w:rsidRDefault="00961CE3">
      <w:pPr>
        <w:spacing w:after="0" w:line="480" w:lineRule="auto"/>
        <w:jc w:val="center"/>
        <w:rPr>
          <w:rFonts w:ascii="Times New Roman" w:hAnsi="Times New Roman" w:cs="Times New Roman"/>
          <w:b/>
          <w:sz w:val="32"/>
          <w:szCs w:val="32"/>
        </w:rPr>
      </w:pPr>
      <w:r w:rsidRPr="00961CE3">
        <w:rPr>
          <w:rFonts w:ascii="Times New Roman" w:hAnsi="Times New Roman" w:cs="Times New Roman"/>
          <w:b/>
          <w:sz w:val="32"/>
          <w:szCs w:val="32"/>
        </w:rPr>
        <w:t>INTRODUCCIÓN</w:t>
      </w:r>
    </w:p>
    <w:p w14:paraId="27FB7FE2" w14:textId="77F22EAA" w:rsidR="00504714" w:rsidRPr="005D143C" w:rsidRDefault="00504714">
      <w:pPr>
        <w:pStyle w:val="NormalWeb"/>
        <w:spacing w:before="0" w:beforeAutospacing="0" w:after="0" w:afterAutospacing="0" w:line="480" w:lineRule="auto"/>
        <w:jc w:val="both"/>
      </w:pPr>
      <w:r w:rsidRPr="00B3064B">
        <w:rPr>
          <w:rFonts w:eastAsiaTheme="minorHAnsi"/>
          <w:lang w:eastAsia="en-US"/>
        </w:rPr>
        <w:t>El estudio de las magnolias (</w:t>
      </w:r>
      <w:proofErr w:type="spellStart"/>
      <w:r w:rsidRPr="00B3064B">
        <w:rPr>
          <w:rFonts w:eastAsiaTheme="minorHAnsi"/>
          <w:lang w:eastAsia="en-US"/>
        </w:rPr>
        <w:t>Magnoliaceae</w:t>
      </w:r>
      <w:proofErr w:type="spellEnd"/>
      <w:r w:rsidRPr="00B3064B">
        <w:rPr>
          <w:rFonts w:eastAsiaTheme="minorHAnsi"/>
          <w:lang w:eastAsia="en-US"/>
        </w:rPr>
        <w:t xml:space="preserve">) de </w:t>
      </w:r>
      <w:r w:rsidRPr="00122FC9">
        <w:rPr>
          <w:rFonts w:eastAsiaTheme="minorHAnsi"/>
          <w:lang w:eastAsia="en-US"/>
        </w:rPr>
        <w:t xml:space="preserve">México en los últimos 25 años ha conducido a la descripción de nuevas especies, al pasar de </w:t>
      </w:r>
      <w:r w:rsidR="00F140CD" w:rsidRPr="00122FC9">
        <w:rPr>
          <w:rFonts w:eastAsiaTheme="minorHAnsi"/>
          <w:lang w:eastAsia="en-US"/>
        </w:rPr>
        <w:t>once</w:t>
      </w:r>
      <w:r w:rsidRPr="00122FC9">
        <w:rPr>
          <w:rFonts w:eastAsiaTheme="minorHAnsi"/>
          <w:lang w:eastAsia="en-US"/>
        </w:rPr>
        <w:t xml:space="preserve"> en 1994</w:t>
      </w:r>
      <w:r w:rsidR="00B5770F" w:rsidRPr="00122FC9">
        <w:rPr>
          <w:rFonts w:eastAsiaTheme="minorHAnsi"/>
          <w:lang w:eastAsia="en-US"/>
        </w:rPr>
        <w:t xml:space="preserve"> </w:t>
      </w:r>
      <w:r w:rsidR="00B5770F" w:rsidRPr="00122FC9">
        <w:rPr>
          <w:rFonts w:eastAsiaTheme="minorHAnsi"/>
          <w:lang w:eastAsia="en-US"/>
        </w:rPr>
        <w:fldChar w:fldCharType="begin" w:fldLock="1"/>
      </w:r>
      <w:r w:rsidR="00895AFA">
        <w:rPr>
          <w:rFonts w:eastAsiaTheme="minorHAnsi"/>
          <w:lang w:eastAsia="en-US"/>
        </w:rPr>
        <w:instrText>ADDIN CSL_CITATION {"citationItems":[{"id":"ITEM-1","itemData":{"DOI":"10.2307/2807454","ISSN":"0007196X","abstract":"As a result of a recent alpha-taxonomic study of the genus Magnolia s. str. in Mexico and Central America, four new species and four new subspecies of Magnolia sect. Theorhodon are proposed, including M. iltisiana, M. panamensis, M. tamaulipana, M. sororum subsp. lutea, and M. pacifica, consisting of three subspecies: pacifica, pugana, and tarahumara. Additionally, a new combination, M. guatemalensis subsp. hondurensis, is made, and a new section, M. sect. Splendentes, is erected for the Caribbean species. The results have implications for understanding Magnolia biogeography, and M. tamaulipana has potential for horticulture in temperate zones. Keys to genera, sections, and species, and maps of species distributions are presented. Magnolia grandiflora L. and M. schiedeana Schltdl. are lectotypified.","author":[{"dropping-particle":"","family":"Vázquez-García","given":"José Antonio","non-dropping-particle":"","parse-names":false,"suffix":""}],"container-title":"Brittonia","id":"ITEM-1","issue":"1","issued":{"date-parts":[["1994"]]},"page":"1","title":"Magnolia (Magnoliaceae) in Mexico and Central America: A Synopsis","type":"article-journal","volume":"46"},"uris":["http://www.mendeley.com/documents/?uuid=59cb40a9-1ec6-40b4-bd67-9d50e72b24e7"]},{"id":"ITEM-2","itemData":{"ISBN":"9589205003","author":[{"dropping-particle":"","family":"Lozano-Contreras","given":"Gustavo","non-dropping-particle":"","parse-names":false,"suffix":""}],"id":"ITEM-2","issued":{"date-parts":[["1994"]]},"number-of-pages":"147","publisher":"Academia Colombiana de Ciencias Exactas, Físicas y Naturales","publisher-place":"Bogotá","title":"Dugandiodendron y Talauma (Magnoliaceae) en el Neotrópico","type":"book"},"uris":["http://www.mendeley.com/documents/?uuid=be9874cc-cf0e-4a03-a2d6-920bba8e1127"]}],"mendeley":{"formattedCitation":"(Lozano-Contreras, 1994; Vázquez-García, 1994)","plainTextFormattedCitation":"(Lozano-Contreras, 1994; Vázquez-García, 1994)","previouslyFormattedCitation":"(Lozano-Contreras, 1994; Vázquez-García, 1994)"},"properties":{"noteIndex":0},"schema":"https://github.com/citation-style-language/schema/raw/master/csl-citation.json"}</w:instrText>
      </w:r>
      <w:r w:rsidR="00B5770F" w:rsidRPr="00122FC9">
        <w:rPr>
          <w:rFonts w:eastAsiaTheme="minorHAnsi"/>
          <w:lang w:eastAsia="en-US"/>
        </w:rPr>
        <w:fldChar w:fldCharType="separate"/>
      </w:r>
      <w:r w:rsidR="005F5B88" w:rsidRPr="005F5B88">
        <w:rPr>
          <w:rFonts w:eastAsiaTheme="minorHAnsi"/>
          <w:noProof/>
          <w:lang w:eastAsia="en-US"/>
        </w:rPr>
        <w:t>(Lozano-Contreras, 1994; Vázquez-García, 1994)</w:t>
      </w:r>
      <w:r w:rsidR="00B5770F" w:rsidRPr="00122FC9">
        <w:rPr>
          <w:rFonts w:eastAsiaTheme="minorHAnsi"/>
          <w:lang w:eastAsia="en-US"/>
        </w:rPr>
        <w:fldChar w:fldCharType="end"/>
      </w:r>
      <w:r w:rsidR="005F44FA" w:rsidRPr="00122FC9">
        <w:rPr>
          <w:rFonts w:eastAsiaTheme="minorHAnsi"/>
          <w:lang w:eastAsia="en-US"/>
        </w:rPr>
        <w:t xml:space="preserve"> </w:t>
      </w:r>
      <w:r w:rsidRPr="00122FC9">
        <w:t xml:space="preserve">a más de 40 en la actualidad </w:t>
      </w:r>
      <w:r w:rsidR="00F53383" w:rsidRPr="003C72A9">
        <w:fldChar w:fldCharType="begin" w:fldLock="1"/>
      </w:r>
      <w:r w:rsidR="00B02B9F">
        <w:instrText>ADDIN CSL_CITATION {"citationItems":[{"id":"ITEM-1","itemData":{"DOI":"10.11646/phytotaxa.328.2.1","ISSN":"1179-3155","abstract":"A new species of Magnolia, from the Lagunas de Montebello National Park, in the central highlands of Chiapas, Mexico, is described and illustrated. Magnolia montebelloensis belongs to section Magnolia; it differs from M. poasana in its smaller habit, densely pubescent terminal twig internodes, stipules and spathaceous bracts, shorter peduncular internodes and more numerous stamens. A key, an ecological and a conservation assessment of the eight Chiapan species of Magnoliaceae are included. Magnolia montebelloensis grows in montane rain forest and is contrasted with other Chiapan Magnolia species regarding their climate and vegetation preferences. It was assessed as critically endangered (CR) according to IUCN B1ab(ii, iii) and B2ab(iii) criteria. Half of Magnolia species in Chiapas occur in protected natural areas, and thus immediate action is required to protect the other four species, M. faustinomirandae, M. mayae, M. sharpii and M. zamudioi. Seven out of the eight Magnolia species (88%) are not found in ex-situ collections despite being endangered or critically endangered.","author":[{"dropping-particle":"","family":"Gómez-Domínguez","given":"Héctor","non-dropping-particle":"","parse-names":false,"suffix":""},{"dropping-particle":"","family":"Pérez-Farrera","given":"MIiguel Ángel","non-dropping-particle":"","parse-names":false,"suffix":""},{"dropping-particle":"","family":"Vázquez-García","given":"José Antonio","non-dropping-particle":"","parse-names":false,"suffix":""},{"dropping-particle":"","family":"Sahagún-Godínez","given":"Eduardo","non-dropping-particle":"","parse-names":false,"suffix":""},{"dropping-particle":"","family":"Muñiz-Castro","given":"Miguel Ángel","non-dropping-particle":"","parse-names":false,"suffix":""}],"container-title":"Phytotaxa","id":"ITEM-1","issue":"2","issued":{"date-parts":[["2017"]]},"page":"101","title":"Magnolia montebelloensis, a new species in section Magnolia from Lagunas de Montebello National Park, Chiapas, México, with a key to Magnoliaceae of Chiapas","type":"article-journal","volume":"328"},"uris":["http://www.mendeley.com/documents/?uuid=e9ff3f83-d71d-494d-9f8c-37fdfbee261d"]},{"id":"ITEM-2","itemData":{"DOI":"10.13140/2.1.4945.6324","abstract":"Magnoliaceae con ~330 especies es un género (Magnolia) y com distribución Americana-Asiática y Europea (registro fósil) deriva de uma compleja historia biogeográfica de ~100 Ma que muestra en el Nuevo Mundo un gradiente latitudinal de ~70 grados, desde las Niágara, Canadá a La Mata Atlántica, Brasil; un gradiente longitudinal de ~67 grados desde La Sierra Tarahumara, México hasta Río de Janeiro, Brasil; y en altitudes&lt; 100 m a ~3400 m en Cerro La Muerte, Costa Rica. El Neártico presenta disyunciones Asiático-Americanas; el Neotrópico, una marcada especiación alopátrica en sus linajes; y con el 94% (150) de las especies de Magnolia del Nuevo Mundo (160): sección Talauma (121), sección Magnolia (25) y sección Macrophylla (4). México, en cuanto a su número de especies de Magnolia (40) es el más rico en el Nuevo Mundo, seguido de Colombia (34) y Ecuador (22). En relación a su área, Costa Rica es el más rico, seguido de Ecuador. En la última década se han descrito &gt;60 especies nuevas del Neotrópico. Zamora-Chinchipe, Ecuador es la más rica región del Nuevo mundo, con 8 especies en 10,000 km2, seguida de Antioquia, Colombia. Quizá se han extinto algunas especies, como M. atlantida, Honduras o M. neillii, Ecuador.","author":[{"dropping-particle":"","family":"Vázquez-García","given":"José Antonio","non-dropping-particle":"","parse-names":false,"suffix":""},{"dropping-particle":"","family":"Neill","given":"David A.","non-dropping-particle":"","parse-names":false,"suffix":""},{"dropping-particle":"","family":"Pérez-Castro","given":"Álvaro J.","non-dropping-particle":"","parse-names":false,"suffix":""},{"dropping-particle":"","family":"Arroyo","given":"Frank","non-dropping-particle":"","parse-names":false,"suffix":""},{"dropping-particle":"","family":"Núñez","given":"M. Percy","non-dropping-particle":"","parse-names":false,"suffix":""},{"dropping-particle":"","family":"Serna","given":"Marcela","non-dropping-particle":"","parse-names":false,"suffix":""},{"dropping-particle":"","family":"Castro Arce","given":"Ernesto","non-dropping-particle":"De","parse-names":false,"suffix":""},{"dropping-particle":"","family":"Domínguez-Yescas","given":"Reyna","non-dropping-particle":"","parse-names":false,"suffix":""},{"dropping-particle":"","family":"Véliz","given":"Mario E.","non-dropping-particle":"","parse-names":false,"suffix":""},{"dropping-particle":"","family":"Pérez-Farrera","given":"Miguel Ángel","non-dropping-particle":"","parse-names":false,"suffix":""},{"dropping-particle":"","family":"Muñiz-Castro","given":"Miguel Ángel","non-dropping-particle":"","parse-names":false,"suffix":""},{"dropping-particle":"","family":"González","given":"Aturo Sánchez","non-dropping-particle":"","parse-names":false,"suffix":""}],"container-title":"XI Congreso Latinoamericano de Botánica","id":"ITEM-2","issue":"October","issued":{"date-parts":[["2014"]]},"page":"10","publisher-place":"San Salvador Bahía, Brasil","title":"Magnoliaceae en el Neotrópico : Riqueza , endemismo y estado de conservación","type":"paper-conference"},"uris":["http://www.mendeley.com/documents/?uuid=0604d5c7-dd59-4cbf-9c38-7984c7948b56"]}],"mendeley":{"formattedCitation":"(Gómez-Domínguez, Pérez-Farrera, Vázquez-García, Sahagún-Godínez, &amp; Muñiz-Castro, 2017; Vázquez-García et al., 2014)","plainTextFormattedCitation":"(Gómez-Domínguez, Pérez-Farrera, Vázquez-García, Sahagún-Godínez, &amp; Muñiz-Castro, 2017; Vázquez-García et al., 2014)","previouslyFormattedCitation":"(Gómez-Domínguez, Pérez-Farrera, Vázquez-García, Sahagún-Godínez, &amp; Muñiz-Castro, 2017; Vázquez-García et al., 2014)"},"properties":{"noteIndex":0},"schema":"https://github.com/citation-style-language/schema/raw/master/csl-citation.json"}</w:instrText>
      </w:r>
      <w:r w:rsidR="00F53383" w:rsidRPr="003C72A9">
        <w:fldChar w:fldCharType="separate"/>
      </w:r>
      <w:r w:rsidR="005F5B88" w:rsidRPr="005F5B88">
        <w:rPr>
          <w:noProof/>
        </w:rPr>
        <w:t>(Gómez-Domínguez, Pérez-Farrera, Vázquez-García, Sahagún-Godínez, &amp; Muñiz-Castro, 2017; Vázquez-García et al., 2014)</w:t>
      </w:r>
      <w:r w:rsidR="00F53383" w:rsidRPr="003C72A9">
        <w:fldChar w:fldCharType="end"/>
      </w:r>
      <w:r w:rsidRPr="00122FC9">
        <w:t>;</w:t>
      </w:r>
      <w:r w:rsidRPr="005D143C">
        <w:t xml:space="preserve"> la mayoría de ellas endémicas y con serias amenazas a su permanencia</w:t>
      </w:r>
      <w:r w:rsidR="00D55AA7">
        <w:t xml:space="preserve">, con </w:t>
      </w:r>
      <w:r w:rsidRPr="005D143C">
        <w:t xml:space="preserve">limitaciones en información sobre su distribución, biología y ecología </w:t>
      </w:r>
      <w:r w:rsidR="00F53383">
        <w:fldChar w:fldCharType="begin" w:fldLock="1"/>
      </w:r>
      <w:r w:rsidR="00072F26">
        <w:instrText>ADDIN CSL_CITATION {"citationItems":[{"id":"ITEM-1","itemData":{"ISBN":"9781905164646","author":[{"dropping-particle":"","family":"Rivers","given":"Malin","non-dropping-particle":"","parse-names":false,"suffix":""},{"dropping-particle":"","family":"Beech","given":"Emily","non-dropping-particle":"","parse-names":false,"suffix":""},{"dropping-particle":"","family":"Murphy","given":"Lydia","non-dropping-particle":"","parse-names":false,"suffix":""},{"dropping-particle":"","family":"Oldfield","given":"Sara","non-dropping-particle":"","parse-names":false,"suffix":""}],"id":"ITEM-1","issued":{"date-parts":[["2016"]]},"number-of-pages":"63","publisher":"Botanic Gardens Conservation International","publisher-place":"Richmond, UK","title":"Magnoliaceae revised and extended","type":"book"},"uris":["http://www.mendeley.com/documents/?uuid=b7784976-d527-45f8-8ad0-04103fb5eb73"]}],"mendeley":{"formattedCitation":"(Rivers, Beech, Murphy, &amp; Oldfield, 2016)","plainTextFormattedCitation":"(Rivers, Beech, Murphy, &amp; Oldfield, 2016)","previouslyFormattedCitation":"(Rivers, Beech, Murphy, &amp; Oldfield, 2016)"},"properties":{"noteIndex":0},"schema":"https://github.com/citation-style-language/schema/raw/master/csl-citation.json"}</w:instrText>
      </w:r>
      <w:r w:rsidR="00F53383">
        <w:fldChar w:fldCharType="separate"/>
      </w:r>
      <w:r w:rsidR="00786A9E" w:rsidRPr="00786A9E">
        <w:rPr>
          <w:noProof/>
        </w:rPr>
        <w:t>(Rivers, Beech, Murphy, &amp; Oldfield, 2016)</w:t>
      </w:r>
      <w:r w:rsidR="00F53383">
        <w:fldChar w:fldCharType="end"/>
      </w:r>
      <w:r w:rsidR="00F53383">
        <w:t>.</w:t>
      </w:r>
    </w:p>
    <w:p w14:paraId="7665BBEB" w14:textId="1D8160E0" w:rsidR="00504714" w:rsidRDefault="00504714">
      <w:pPr>
        <w:spacing w:after="0" w:line="480" w:lineRule="auto"/>
        <w:jc w:val="both"/>
        <w:rPr>
          <w:rFonts w:ascii="Times New Roman" w:hAnsi="Times New Roman" w:cs="Times New Roman"/>
          <w:sz w:val="24"/>
          <w:szCs w:val="24"/>
        </w:rPr>
      </w:pPr>
      <w:r w:rsidRPr="00E53639">
        <w:rPr>
          <w:rFonts w:ascii="Times New Roman" w:hAnsi="Times New Roman" w:cs="Times New Roman"/>
          <w:sz w:val="24"/>
          <w:szCs w:val="24"/>
        </w:rPr>
        <w:t xml:space="preserve">En particular, la especie </w:t>
      </w:r>
      <w:r w:rsidRPr="00E53639">
        <w:rPr>
          <w:rFonts w:ascii="Times New Roman" w:hAnsi="Times New Roman" w:cs="Times New Roman"/>
          <w:i/>
          <w:sz w:val="24"/>
          <w:szCs w:val="24"/>
        </w:rPr>
        <w:t>Magnolia mexicana</w:t>
      </w:r>
      <w:r w:rsidRPr="00E53639">
        <w:rPr>
          <w:rFonts w:ascii="Times New Roman" w:hAnsi="Times New Roman" w:cs="Times New Roman"/>
          <w:sz w:val="24"/>
          <w:szCs w:val="24"/>
        </w:rPr>
        <w:t xml:space="preserve"> ha sido clave en el nuevo inventario de las magnolias del país, al reclasificarse algunas de sus</w:t>
      </w:r>
      <w:r w:rsidRPr="00BF10FA">
        <w:rPr>
          <w:rFonts w:ascii="Times New Roman" w:hAnsi="Times New Roman" w:cs="Times New Roman"/>
          <w:sz w:val="24"/>
          <w:szCs w:val="24"/>
        </w:rPr>
        <w:t xml:space="preserve"> poblaciones a </w:t>
      </w:r>
      <w:r w:rsidRPr="00BF10FA">
        <w:rPr>
          <w:rFonts w:ascii="Times New Roman" w:hAnsi="Times New Roman" w:cs="Times New Roman"/>
          <w:i/>
          <w:sz w:val="24"/>
          <w:szCs w:val="24"/>
        </w:rPr>
        <w:t xml:space="preserve">Magnolia </w:t>
      </w:r>
      <w:proofErr w:type="spellStart"/>
      <w:r w:rsidRPr="00BF10FA">
        <w:rPr>
          <w:rFonts w:ascii="Times New Roman" w:hAnsi="Times New Roman" w:cs="Times New Roman"/>
          <w:i/>
          <w:sz w:val="24"/>
          <w:szCs w:val="24"/>
        </w:rPr>
        <w:t>zoquepopolucae</w:t>
      </w:r>
      <w:proofErr w:type="spellEnd"/>
      <w:r w:rsidR="00EF1A84">
        <w:rPr>
          <w:rFonts w:ascii="Times New Roman" w:hAnsi="Times New Roman" w:cs="Times New Roman"/>
          <w:i/>
          <w:sz w:val="24"/>
          <w:szCs w:val="24"/>
        </w:rPr>
        <w:t xml:space="preserve"> </w:t>
      </w:r>
      <w:r w:rsidR="00EF1A84">
        <w:rPr>
          <w:rFonts w:ascii="Times New Roman" w:hAnsi="Times New Roman" w:cs="Times New Roman"/>
          <w:i/>
          <w:sz w:val="24"/>
          <w:szCs w:val="24"/>
        </w:rPr>
        <w:fldChar w:fldCharType="begin" w:fldLock="1"/>
      </w:r>
      <w:r w:rsidR="00895AFA">
        <w:rPr>
          <w:rFonts w:ascii="Times New Roman" w:hAnsi="Times New Roman" w:cs="Times New Roman"/>
          <w:i/>
          <w:sz w:val="24"/>
          <w:szCs w:val="24"/>
        </w:rPr>
        <w:instrText>ADDIN CSL_CITATION {"citationItems":[{"id":"ITEM-1","itemData":{"author":[{"dropping-particle":"","family":"Vázquez-García","given":"José Antonio","non-dropping-particle":"","parse-names":false,"suffix":""},{"dropping-particle":"","family":"Castro-Arce","given":"Ernesto","non-dropping-particle":"De","parse-names":false,"suffix":""},{"dropping-particle":"","family":"Muñiz-Castro","given":"Miguel Ángel","non-dropping-particle":"","parse-names":false,"suffix":""},{"dropping-particle":"","family":"Cházaro-Basañez","given":"Miguel de J.","non-dropping-particle":"","parse-names":false,"suffix":""}],"container-title":"Phytotaxa","id":"ITEM-1","issue":"May","issued":{"date-parts":[["2012"]]},"page":"51-55","title":"Magnolia zoquepopolucae","type":"article-journal","volume":"55"},"uris":["http://www.mendeley.com/documents/?uuid=0c2221bc-e5b9-403b-b3a4-156226e9c0cb"]}],"mendeley":{"formattedCitation":"(Vázquez-García, De Castro-Arce, Muñiz-Castro, &amp; Cházaro-Basañez, 2012)","plainTextFormattedCitation":"(Vázquez-García, De Castro-Arce, Muñiz-Castro, &amp; Cházaro-Basañez, 2012)","previouslyFormattedCitation":"(Vázquez-García, De Castro-Arce, Muñiz-Castro, &amp; Cházaro-Basañez, 2012)"},"properties":{"noteIndex":0},"schema":"https://github.com/citation-style-language/schema/raw/master/csl-citation.json"}</w:instrText>
      </w:r>
      <w:r w:rsidR="00EF1A84">
        <w:rPr>
          <w:rFonts w:ascii="Times New Roman" w:hAnsi="Times New Roman" w:cs="Times New Roman"/>
          <w:i/>
          <w:sz w:val="24"/>
          <w:szCs w:val="24"/>
        </w:rPr>
        <w:fldChar w:fldCharType="separate"/>
      </w:r>
      <w:r w:rsidR="005F5B88" w:rsidRPr="005F5B88">
        <w:rPr>
          <w:rFonts w:ascii="Times New Roman" w:hAnsi="Times New Roman" w:cs="Times New Roman"/>
          <w:noProof/>
          <w:sz w:val="24"/>
          <w:szCs w:val="24"/>
        </w:rPr>
        <w:t>(Vázquez-García, De Castro-Arce, Muñiz-Castro, &amp; Cházaro-Basañez, 2012)</w:t>
      </w:r>
      <w:r w:rsidR="00EF1A84">
        <w:rPr>
          <w:rFonts w:ascii="Times New Roman" w:hAnsi="Times New Roman" w:cs="Times New Roman"/>
          <w:i/>
          <w:sz w:val="24"/>
          <w:szCs w:val="24"/>
        </w:rPr>
        <w:fldChar w:fldCharType="end"/>
      </w:r>
      <w:r w:rsidR="00EF1A84">
        <w:rPr>
          <w:rFonts w:ascii="Times New Roman" w:hAnsi="Times New Roman" w:cs="Times New Roman"/>
          <w:sz w:val="24"/>
          <w:szCs w:val="24"/>
        </w:rPr>
        <w:t xml:space="preserve">, </w:t>
      </w:r>
      <w:r w:rsidR="00933574" w:rsidRPr="00034BDB">
        <w:rPr>
          <w:rFonts w:ascii="Times New Roman" w:hAnsi="Times New Roman" w:cs="Times New Roman"/>
          <w:i/>
          <w:sz w:val="24"/>
          <w:szCs w:val="24"/>
        </w:rPr>
        <w:t xml:space="preserve">M. </w:t>
      </w:r>
      <w:proofErr w:type="spellStart"/>
      <w:r w:rsidR="00933574" w:rsidRPr="00034BDB">
        <w:rPr>
          <w:rFonts w:ascii="Times New Roman" w:hAnsi="Times New Roman" w:cs="Times New Roman"/>
          <w:i/>
          <w:sz w:val="24"/>
          <w:szCs w:val="24"/>
        </w:rPr>
        <w:t>lopezobradori</w:t>
      </w:r>
      <w:proofErr w:type="spellEnd"/>
      <w:r w:rsidR="00933574" w:rsidRPr="00034BDB">
        <w:rPr>
          <w:rFonts w:ascii="Times New Roman" w:hAnsi="Times New Roman" w:cs="Times New Roman"/>
          <w:i/>
          <w:sz w:val="24"/>
          <w:szCs w:val="24"/>
        </w:rPr>
        <w:t xml:space="preserve">, </w:t>
      </w:r>
      <w:r w:rsidRPr="00034BDB">
        <w:rPr>
          <w:rFonts w:ascii="Times New Roman" w:hAnsi="Times New Roman" w:cs="Times New Roman"/>
          <w:i/>
          <w:sz w:val="24"/>
          <w:szCs w:val="24"/>
        </w:rPr>
        <w:t xml:space="preserve">M. </w:t>
      </w:r>
      <w:proofErr w:type="spellStart"/>
      <w:r w:rsidRPr="00034BDB">
        <w:rPr>
          <w:rFonts w:ascii="Times New Roman" w:hAnsi="Times New Roman" w:cs="Times New Roman"/>
          <w:i/>
          <w:sz w:val="24"/>
          <w:szCs w:val="24"/>
        </w:rPr>
        <w:t>sinacacolinii</w:t>
      </w:r>
      <w:proofErr w:type="spellEnd"/>
      <w:r w:rsidRPr="00034BDB">
        <w:rPr>
          <w:rFonts w:ascii="Times New Roman" w:hAnsi="Times New Roman" w:cs="Times New Roman"/>
          <w:sz w:val="24"/>
          <w:szCs w:val="24"/>
        </w:rPr>
        <w:t xml:space="preserve">, </w:t>
      </w:r>
      <w:r w:rsidRPr="00034BDB">
        <w:rPr>
          <w:rFonts w:ascii="Times New Roman" w:hAnsi="Times New Roman" w:cs="Times New Roman"/>
          <w:i/>
          <w:sz w:val="24"/>
          <w:szCs w:val="24"/>
        </w:rPr>
        <w:t xml:space="preserve">M. </w:t>
      </w:r>
      <w:proofErr w:type="spellStart"/>
      <w:r w:rsidRPr="00034BDB">
        <w:rPr>
          <w:rFonts w:ascii="Times New Roman" w:hAnsi="Times New Roman" w:cs="Times New Roman"/>
          <w:i/>
          <w:sz w:val="24"/>
          <w:szCs w:val="24"/>
        </w:rPr>
        <w:t>jaliscana</w:t>
      </w:r>
      <w:proofErr w:type="spellEnd"/>
      <w:r w:rsidR="00034BDB">
        <w:rPr>
          <w:rFonts w:ascii="Times New Roman" w:hAnsi="Times New Roman" w:cs="Times New Roman"/>
          <w:i/>
          <w:sz w:val="24"/>
          <w:szCs w:val="24"/>
        </w:rPr>
        <w:t xml:space="preserve"> </w:t>
      </w:r>
      <w:r w:rsidR="00933574" w:rsidRPr="00034BDB">
        <w:rPr>
          <w:rFonts w:ascii="Times New Roman" w:hAnsi="Times New Roman" w:cs="Times New Roman"/>
          <w:i/>
          <w:sz w:val="24"/>
          <w:szCs w:val="24"/>
        </w:rPr>
        <w:fldChar w:fldCharType="begin" w:fldLock="1"/>
      </w:r>
      <w:r w:rsidR="00895AFA">
        <w:rPr>
          <w:rFonts w:ascii="Times New Roman" w:hAnsi="Times New Roman" w:cs="Times New Roman"/>
          <w:i/>
          <w:sz w:val="24"/>
          <w:szCs w:val="24"/>
        </w:rPr>
        <w:instrText>ADDIN CSL_CITATION {"citationItems":[{"id":"ITEM-1","itemData":{"abstract":"Twenty new Neotropical tree species of Magnolia were here proposed: five from Mexico (including two from western Mexico): M. jaliscana, M. lopezobradorii, M. oaxacensis, M. sinacacolinii and M. vallartensis; six from Costa Rica: M. costaricensis, M. guanacastensis, M. inbioana, M. multinervia, M. talamancana and M. wette- rii; three from Peru: M. elfina, M. gentryi and M. peruviana; two from Ecuador: M. equatorialis and M. lozanoi; two from Honduras: M. atlantida and M. cochranii, one from Guatemala: M. steyermarkii; and one from Pana- ma: M. chiriquiensis. Including the new taxa, here proposed, 93 % (100 out of 108) of the species of Magnolia in the New World were Neotropical, distributed from Tropic of Cancer to Tropic of Capricorn. Magnolia, section Talauma, subsection Talauma, with 56 species was the richest of all Neotropical Magnoliaceae, occurring from southwestern Mexico to Paraná, Brazil, followed by Magnolia; section Magnolia, with 19 species (18 Neotropical ones ranging from Mexico to Darien, Panamá), Magnolia, section Talauma, subsection Dugandiodendron, with 16 species (occurring from Venezuela to Colombia and Ecuador), and Magnolia, section Talauma, subsection Cubenses, with 10 species (confined to the Caribbean). Seventeen of the species, here proposed, belonged to sub- section Talauma, two to section Magnolia and one to subsection Dugandiodendron. The most diverse countries in terms of their Neotropical species of Magnoliaceae were Colombia with 33 species, followed by Mexico with 21, Costa Rica with 10, Pero with eight and Ecuador with six.","author":[{"dropping-particle":"","family":"Vázquez-García","given":"José Antonio","non-dropping-particle":"","parse-names":false,"suffix":""},{"dropping-particle":"","family":"Muñiz-Castro","given":"Miguel Ángel","non-dropping-particle":"","parse-names":false,"suffix":""},{"dropping-particle":"","family":"Castro-Arce","given":"Ernesto","non-dropping-particle":"De","parse-names":false,"suffix":""},{"dropping-particle":"","family":"Murguía Araiza","given":"Rosa","non-dropping-particle":"","parse-names":false,"suffix":""},{"dropping-particle":"","family":"Nuño Rubio","given":"Ana Teresa","non-dropping-particle":"","parse-names":false,"suffix":""},{"dropping-particle":"","family":"Cházaro-Basañez","given":"Miguel de J.","non-dropping-particle":"","parse-names":false,"suffix":""}],"container-title":"Recursos Forestales en el Occidente de México: Diversidad, Manejo, Producción, Aprovechamiento y Conservación","edition":"1a","editor":[{"dropping-particle":"","family":"Salcedo Pérez","given":"Eduardo","non-dropping-particle":"","parse-names":false,"suffix":""},{"dropping-particle":"","family":"Hernández Álvarez","given":"Efrén","non-dropping-particle":"","parse-names":false,"suffix":""},{"dropping-particle":"","family":"Vázquez-García","given":"José Antonio","non-dropping-particle":"","parse-names":false,"suffix":""},{"dropping-particle":"","family":"Escoto García","given":"Teófilo","non-dropping-particle":"","parse-names":false,"suffix":""},{"dropping-particle":"","family":"Díaz Echavarría","given":"Nancy","non-dropping-particle":"","parse-names":false,"suffix":""}],"id":"ITEM-1","issue":"Tomo 1","issued":{"date-parts":[["2012"]]},"page":"91-130","publisher":"Universidad de Guadalajara","publisher-place":"Guadalajara","title":"Twenty new neotropical tree species of Magnolia (Magnoliaceae)","type":"chapter"},"uris":["http://www.mendeley.com/documents/?uuid=34c43bc6-985b-406e-94c4-5e1d9d65a553"]}],"mendeley":{"formattedCitation":"(Vázquez-García, Muñiz-Castro, et al., 2012)","plainTextFormattedCitation":"(Vázquez-García, Muñiz-Castro, et al., 2012)","previouslyFormattedCitation":"(Vázquez-García, Muñiz-Castro, et al., 2012)"},"properties":{"noteIndex":0},"schema":"https://github.com/citation-style-language/schema/raw/master/csl-citation.json"}</w:instrText>
      </w:r>
      <w:r w:rsidR="00933574" w:rsidRPr="00034BDB">
        <w:rPr>
          <w:rFonts w:ascii="Times New Roman" w:hAnsi="Times New Roman" w:cs="Times New Roman"/>
          <w:i/>
          <w:sz w:val="24"/>
          <w:szCs w:val="24"/>
        </w:rPr>
        <w:fldChar w:fldCharType="separate"/>
      </w:r>
      <w:r w:rsidR="005F5B88" w:rsidRPr="005F5B88">
        <w:rPr>
          <w:rFonts w:ascii="Times New Roman" w:hAnsi="Times New Roman" w:cs="Times New Roman"/>
          <w:noProof/>
          <w:sz w:val="24"/>
          <w:szCs w:val="24"/>
        </w:rPr>
        <w:t>(Vázquez-García, Muñiz-Castro, et al., 2012)</w:t>
      </w:r>
      <w:r w:rsidR="00933574" w:rsidRPr="00034BDB">
        <w:rPr>
          <w:rFonts w:ascii="Times New Roman" w:hAnsi="Times New Roman" w:cs="Times New Roman"/>
          <w:i/>
          <w:sz w:val="24"/>
          <w:szCs w:val="24"/>
        </w:rPr>
        <w:fldChar w:fldCharType="end"/>
      </w:r>
      <w:r w:rsidRPr="00034BDB">
        <w:rPr>
          <w:rFonts w:ascii="Times New Roman" w:hAnsi="Times New Roman" w:cs="Times New Roman"/>
          <w:sz w:val="24"/>
          <w:szCs w:val="24"/>
        </w:rPr>
        <w:t xml:space="preserve">, </w:t>
      </w:r>
      <w:r w:rsidRPr="00034BDB">
        <w:rPr>
          <w:rFonts w:ascii="Times New Roman" w:hAnsi="Times New Roman" w:cs="Times New Roman"/>
          <w:i/>
          <w:sz w:val="24"/>
          <w:szCs w:val="24"/>
        </w:rPr>
        <w:t xml:space="preserve">M. </w:t>
      </w:r>
      <w:proofErr w:type="spellStart"/>
      <w:r w:rsidRPr="00034BDB">
        <w:rPr>
          <w:rFonts w:ascii="Times New Roman" w:hAnsi="Times New Roman" w:cs="Times New Roman"/>
          <w:i/>
          <w:sz w:val="24"/>
          <w:szCs w:val="24"/>
        </w:rPr>
        <w:t>perezfarrerae</w:t>
      </w:r>
      <w:proofErr w:type="spellEnd"/>
      <w:r w:rsidR="00EF1A84" w:rsidRPr="00034BDB">
        <w:rPr>
          <w:rFonts w:ascii="Times New Roman" w:hAnsi="Times New Roman" w:cs="Times New Roman"/>
          <w:i/>
          <w:sz w:val="24"/>
          <w:szCs w:val="24"/>
        </w:rPr>
        <w:t xml:space="preserve"> </w:t>
      </w:r>
      <w:r w:rsidR="00EF1A84" w:rsidRPr="00034BDB">
        <w:rPr>
          <w:rFonts w:ascii="Times New Roman" w:hAnsi="Times New Roman" w:cs="Times New Roman"/>
          <w:i/>
          <w:sz w:val="24"/>
          <w:szCs w:val="24"/>
        </w:rPr>
        <w:fldChar w:fldCharType="begin" w:fldLock="1"/>
      </w:r>
      <w:r w:rsidR="00895AFA">
        <w:rPr>
          <w:rFonts w:ascii="Times New Roman" w:hAnsi="Times New Roman" w:cs="Times New Roman"/>
          <w:i/>
          <w:sz w:val="24"/>
          <w:szCs w:val="24"/>
        </w:rPr>
        <w:instrText>ADDIN CSL_CITATION {"citationItems":[{"id":"ITEM-1","itemData":{"author":[{"dropping-particle":"","family":"Vázquez-García","given":"José Antonio","non-dropping-particle":"","parse-names":false,"suffix":""},{"dropping-particle":"","family":"Gómez-Domínguez","given":"Héctor","non-dropping-particle":"","parse-names":false,"suffix":""},{"dropping-particle":"","family":"López-Cruz","given":"Angelita","non-dropping-particle":"","parse-names":false,"suffix":""},{"dropping-particle":"","family":"Espinosa-Jiménez","given":"Josefa Anahí","non-dropping-particle":"","parse-names":false,"suffix":""},{"dropping-particle":"","family":"Sahagún-Godínez","given":"Eduardo","non-dropping-particle":"","parse-names":false,"suffix":""},{"dropping-particle":"","family":"Muñiz-Castro","given":"Miguel Ángel","non-dropping-particle":"","parse-names":false,"suffix":""}],"container-title":"Botanical Sciences","id":"ITEM-1","issue":"4","issued":{"date-parts":[["2013"]]},"page":"417-425","title":"Magnolia perezfarrerae, a new species and a key to mexican species of Magnolia (section Talauma, subsection Talauma, Magnoliaceae)","type":"article-journal","volume":"91"},"uris":["http://www.mendeley.com/documents/?uuid=8e933065-5802-4b0b-8b57-096173978cd7"]}],"mendeley":{"formattedCitation":"(Vázquez-García, Gómez-Domínguez, et al., 2013)","plainTextFormattedCitation":"(Vázquez-García, Gómez-Domínguez, et al., 2013)","previouslyFormattedCitation":"(Vázquez-García, Gómez-Domínguez, et al., 2013)"},"properties":{"noteIndex":0},"schema":"https://github.com/citation-style-language/schema/raw/master/csl-citation.json"}</w:instrText>
      </w:r>
      <w:r w:rsidR="00EF1A84" w:rsidRPr="00034BDB">
        <w:rPr>
          <w:rFonts w:ascii="Times New Roman" w:hAnsi="Times New Roman" w:cs="Times New Roman"/>
          <w:i/>
          <w:sz w:val="24"/>
          <w:szCs w:val="24"/>
        </w:rPr>
        <w:fldChar w:fldCharType="separate"/>
      </w:r>
      <w:r w:rsidR="005F5B88" w:rsidRPr="005F5B88">
        <w:rPr>
          <w:rFonts w:ascii="Times New Roman" w:hAnsi="Times New Roman" w:cs="Times New Roman"/>
          <w:noProof/>
          <w:sz w:val="24"/>
          <w:szCs w:val="24"/>
        </w:rPr>
        <w:t>(Vázquez-García, Gómez-Domínguez, et al., 2013)</w:t>
      </w:r>
      <w:r w:rsidR="00EF1A84" w:rsidRPr="00034BDB">
        <w:rPr>
          <w:rFonts w:ascii="Times New Roman" w:hAnsi="Times New Roman" w:cs="Times New Roman"/>
          <w:i/>
          <w:sz w:val="24"/>
          <w:szCs w:val="24"/>
        </w:rPr>
        <w:fldChar w:fldCharType="end"/>
      </w:r>
      <w:r w:rsidR="00EF1A84" w:rsidRPr="00034BDB">
        <w:rPr>
          <w:rFonts w:ascii="Times New Roman" w:hAnsi="Times New Roman" w:cs="Times New Roman"/>
          <w:i/>
          <w:sz w:val="24"/>
          <w:szCs w:val="24"/>
        </w:rPr>
        <w:t xml:space="preserve">, </w:t>
      </w:r>
      <w:r w:rsidRPr="00034BDB">
        <w:rPr>
          <w:rFonts w:ascii="Times New Roman" w:hAnsi="Times New Roman" w:cs="Times New Roman"/>
          <w:i/>
          <w:sz w:val="24"/>
          <w:szCs w:val="24"/>
        </w:rPr>
        <w:t xml:space="preserve">M. </w:t>
      </w:r>
      <w:proofErr w:type="spellStart"/>
      <w:r w:rsidRPr="00034BDB">
        <w:rPr>
          <w:rFonts w:ascii="Times New Roman" w:hAnsi="Times New Roman" w:cs="Times New Roman"/>
          <w:i/>
          <w:sz w:val="24"/>
          <w:szCs w:val="24"/>
        </w:rPr>
        <w:t>lacandonica</w:t>
      </w:r>
      <w:proofErr w:type="spellEnd"/>
      <w:r w:rsidRPr="00034BDB">
        <w:rPr>
          <w:rFonts w:ascii="Times New Roman" w:hAnsi="Times New Roman" w:cs="Times New Roman"/>
          <w:sz w:val="24"/>
          <w:szCs w:val="24"/>
        </w:rPr>
        <w:t xml:space="preserve"> </w:t>
      </w:r>
      <w:r w:rsidR="00EF1A84" w:rsidRPr="00034BDB">
        <w:rPr>
          <w:rFonts w:ascii="Times New Roman" w:hAnsi="Times New Roman" w:cs="Times New Roman"/>
          <w:sz w:val="24"/>
          <w:szCs w:val="24"/>
        </w:rPr>
        <w:fldChar w:fldCharType="begin" w:fldLock="1"/>
      </w:r>
      <w:r w:rsidR="00EF1A84" w:rsidRPr="00034BDB">
        <w:rPr>
          <w:rFonts w:ascii="Times New Roman" w:hAnsi="Times New Roman" w:cs="Times New Roman"/>
          <w:sz w:val="24"/>
          <w:szCs w:val="24"/>
        </w:rPr>
        <w:instrText>ADDIN CSL_CITATION {"citationItems":[{"id":"ITEM-1","itemData":{"DOI":"10.11646/phytotaxa.79.1.2","ISSN":"11793155","abstract":"A new species of Magnolia from the rainforest of Chiapas, Mexico, is described and illustrated. Magnolia lacandonica belongs to section Talauma subsection Talauma and is similar to M. mexicana, but it differs from the latter in having larger number of carpels and stamens, the dorsal wall of carpels unhumped vs humped, an outer spathaceous bract topped with a reduced leaf blade vs lacking leaf blade and petals entirely white vs tinged with purple. © 2013 Magnolia Press.","author":[{"dropping-particle":"","family":"Vázquez-García","given":"José Antonio","non-dropping-particle":"","parse-names":false,"suffix":""},{"dropping-particle":"","family":"Pérez-Farrera","given":"Miguel Ángel","non-dropping-particle":"","parse-names":false,"suffix":""},{"dropping-particle":"","family":"Martínez-Camilo","given":"Ruben","non-dropping-particle":"","parse-names":false,"suffix":""},{"dropping-particle":"","family":"Muñiz-Castro","given":"Miguel Ángel","non-dropping-particle":"","parse-names":false,"suffix":""},{"dropping-particle":"","family":"Martínez-Meléndez","given":"Nayely","non-dropping-particle":"","parse-names":false,"suffix":""}],"container-title":"Phytotaxa","id":"ITEM-1","issue":"1","issued":{"date-parts":[["2013"]]},"page":"30-36","title":"Magnolia lacandonica (subsection Talauma, Magnoliaceae), a new rainforest species from Chiapas, Mexico","type":"article-journal","volume":"79"},"uris":["http://www.mendeley.com/documents/?uuid=b69bb9d9-0aaa-4459-b538-914adfbd5c0e"]}],"mendeley":{"formattedCitation":"(Vázquez-García, Pérez-Farrera, Martínez-Camilo, Muñiz-Castro, &amp; Martínez-Meléndez, 2013)","plainTextFormattedCitation":"(Vázquez-García, Pérez-Farrera, Martínez-Camilo, Muñiz-Castro, &amp; Martínez-Meléndez, 2013)","previouslyFormattedCitation":"(Vázquez-García, Pérez-Farrera, Martínez-Camilo, Muñiz-Castro, &amp; Martínez-Meléndez, 2013)"},"properties":{"noteIndex":0},"schema":"https://github.com/citation-style-language/schema/raw/master/csl-citation.json"}</w:instrText>
      </w:r>
      <w:r w:rsidR="00EF1A84" w:rsidRPr="00034BDB">
        <w:rPr>
          <w:rFonts w:ascii="Times New Roman" w:hAnsi="Times New Roman" w:cs="Times New Roman"/>
          <w:sz w:val="24"/>
          <w:szCs w:val="24"/>
        </w:rPr>
        <w:fldChar w:fldCharType="separate"/>
      </w:r>
      <w:r w:rsidR="00EF1A84" w:rsidRPr="00034BDB">
        <w:rPr>
          <w:rFonts w:ascii="Times New Roman" w:hAnsi="Times New Roman" w:cs="Times New Roman"/>
          <w:noProof/>
          <w:sz w:val="24"/>
          <w:szCs w:val="24"/>
        </w:rPr>
        <w:t>(Vázquez-García, Pérez-Farrera, Martínez-Camilo, Muñiz-Castro, &amp; Martínez-Meléndez, 2013)</w:t>
      </w:r>
      <w:r w:rsidR="00EF1A84" w:rsidRPr="00034BDB">
        <w:rPr>
          <w:rFonts w:ascii="Times New Roman" w:hAnsi="Times New Roman" w:cs="Times New Roman"/>
          <w:sz w:val="24"/>
          <w:szCs w:val="24"/>
        </w:rPr>
        <w:fldChar w:fldCharType="end"/>
      </w:r>
      <w:r w:rsidR="00034BDB">
        <w:rPr>
          <w:rFonts w:ascii="Times New Roman" w:hAnsi="Times New Roman" w:cs="Times New Roman"/>
          <w:sz w:val="24"/>
          <w:szCs w:val="24"/>
        </w:rPr>
        <w:t>,</w:t>
      </w:r>
      <w:r w:rsidRPr="00034BDB">
        <w:rPr>
          <w:rFonts w:ascii="Times New Roman" w:hAnsi="Times New Roman" w:cs="Times New Roman"/>
          <w:sz w:val="24"/>
          <w:szCs w:val="24"/>
        </w:rPr>
        <w:t xml:space="preserve"> </w:t>
      </w:r>
      <w:r w:rsidRPr="00034BDB">
        <w:rPr>
          <w:rFonts w:ascii="Times New Roman" w:hAnsi="Times New Roman" w:cs="Times New Roman"/>
          <w:i/>
          <w:sz w:val="24"/>
          <w:szCs w:val="24"/>
        </w:rPr>
        <w:t xml:space="preserve">M. </w:t>
      </w:r>
      <w:proofErr w:type="spellStart"/>
      <w:r w:rsidRPr="00034BDB">
        <w:rPr>
          <w:rFonts w:ascii="Times New Roman" w:hAnsi="Times New Roman" w:cs="Times New Roman"/>
          <w:i/>
          <w:sz w:val="24"/>
          <w:szCs w:val="24"/>
        </w:rPr>
        <w:t>macrocarpa</w:t>
      </w:r>
      <w:proofErr w:type="spellEnd"/>
      <w:r w:rsidRPr="00034BDB">
        <w:rPr>
          <w:rFonts w:ascii="Times New Roman" w:hAnsi="Times New Roman" w:cs="Times New Roman"/>
          <w:sz w:val="24"/>
          <w:szCs w:val="24"/>
        </w:rPr>
        <w:t xml:space="preserve">,  </w:t>
      </w:r>
      <w:r w:rsidRPr="00034BDB">
        <w:rPr>
          <w:rFonts w:ascii="Times New Roman" w:hAnsi="Times New Roman" w:cs="Times New Roman"/>
          <w:i/>
          <w:sz w:val="24"/>
          <w:szCs w:val="24"/>
        </w:rPr>
        <w:t xml:space="preserve">M. </w:t>
      </w:r>
      <w:proofErr w:type="spellStart"/>
      <w:r w:rsidRPr="00034BDB">
        <w:rPr>
          <w:rFonts w:ascii="Times New Roman" w:hAnsi="Times New Roman" w:cs="Times New Roman"/>
          <w:i/>
          <w:sz w:val="24"/>
          <w:szCs w:val="24"/>
        </w:rPr>
        <w:t>wendtii</w:t>
      </w:r>
      <w:proofErr w:type="spellEnd"/>
      <w:r w:rsidRPr="00034BDB">
        <w:rPr>
          <w:rFonts w:ascii="Times New Roman" w:hAnsi="Times New Roman" w:cs="Times New Roman"/>
          <w:i/>
          <w:sz w:val="24"/>
          <w:szCs w:val="24"/>
        </w:rPr>
        <w:t>,</w:t>
      </w:r>
      <w:r w:rsidRPr="00034BDB">
        <w:rPr>
          <w:rFonts w:ascii="Times New Roman" w:hAnsi="Times New Roman" w:cs="Times New Roman"/>
          <w:sz w:val="24"/>
          <w:szCs w:val="24"/>
        </w:rPr>
        <w:t xml:space="preserve"> </w:t>
      </w:r>
      <w:r w:rsidRPr="00034BDB">
        <w:rPr>
          <w:rFonts w:ascii="Times New Roman" w:hAnsi="Times New Roman" w:cs="Times New Roman"/>
          <w:i/>
          <w:sz w:val="24"/>
          <w:szCs w:val="24"/>
        </w:rPr>
        <w:t xml:space="preserve">M. </w:t>
      </w:r>
      <w:proofErr w:type="spellStart"/>
      <w:r w:rsidRPr="00034BDB">
        <w:rPr>
          <w:rFonts w:ascii="Times New Roman" w:hAnsi="Times New Roman" w:cs="Times New Roman"/>
          <w:i/>
          <w:sz w:val="24"/>
          <w:szCs w:val="24"/>
        </w:rPr>
        <w:t>ofeliae</w:t>
      </w:r>
      <w:proofErr w:type="spellEnd"/>
      <w:r w:rsidRPr="00034BDB">
        <w:rPr>
          <w:rFonts w:ascii="Times New Roman" w:hAnsi="Times New Roman" w:cs="Times New Roman"/>
          <w:i/>
          <w:sz w:val="24"/>
          <w:szCs w:val="24"/>
        </w:rPr>
        <w:t xml:space="preserve"> y M. </w:t>
      </w:r>
      <w:proofErr w:type="spellStart"/>
      <w:r w:rsidRPr="00034BDB">
        <w:rPr>
          <w:rFonts w:ascii="Times New Roman" w:hAnsi="Times New Roman" w:cs="Times New Roman"/>
          <w:i/>
          <w:sz w:val="24"/>
          <w:szCs w:val="24"/>
        </w:rPr>
        <w:t>decastroi</w:t>
      </w:r>
      <w:proofErr w:type="spellEnd"/>
      <w:r w:rsidR="00933574" w:rsidRPr="00034BDB">
        <w:rPr>
          <w:rFonts w:ascii="Times New Roman" w:hAnsi="Times New Roman" w:cs="Times New Roman"/>
          <w:i/>
          <w:sz w:val="24"/>
          <w:szCs w:val="24"/>
        </w:rPr>
        <w:t xml:space="preserve"> </w:t>
      </w:r>
      <w:r w:rsidR="00933574" w:rsidRPr="00034BDB">
        <w:rPr>
          <w:rFonts w:ascii="Times New Roman" w:hAnsi="Times New Roman" w:cs="Times New Roman"/>
          <w:i/>
          <w:sz w:val="24"/>
          <w:szCs w:val="24"/>
        </w:rPr>
        <w:fldChar w:fldCharType="begin" w:fldLock="1"/>
      </w:r>
      <w:r w:rsidR="00895AFA">
        <w:rPr>
          <w:rFonts w:ascii="Times New Roman" w:hAnsi="Times New Roman" w:cs="Times New Roman"/>
          <w:i/>
          <w:sz w:val="24"/>
          <w:szCs w:val="24"/>
        </w:rPr>
        <w:instrText>ADDIN CSL_CITATION {"citationItems":[{"id":"ITEM-1","itemData":{"ISBN":"9786078072569","author":[{"dropping-particle":"","family":"Vázquez-García","given":"José Antonio","non-dropping-particle":"","parse-names":false,"suffix":""},{"dropping-particle":"","family":"Muñiz-Castro","given":"Miguel Ángel","non-dropping-particle":"","parse-names":false,"suffix":""},{"dropping-particle":"","family":"Arroyo","given":"Frank","non-dropping-particle":"","parse-names":false,"suffix":""},{"dropping-particle":"","family":"Pérez","given":"Álvaro J.","non-dropping-particle":"","parse-names":false,"suffix":""},{"dropping-particle":"","family":"Serna","given":"Marcela","non-dropping-particle":"","parse-names":false,"suffix":""},{"dropping-particle":"","family":"Cuevas Guzmán","given":"Ramón","non-dropping-particle":"","parse-names":false,"suffix":""},{"dropping-particle":"","family":"Domínguez-Yescas","given":"Reyna","non-dropping-particle":"","parse-names":false,"suffix":""},{"dropping-particle":"","family":"Castro-Arce","given":"Ernesto","non-dropping-particle":"De","parse-names":false,"suffix":""},{"dropping-particle":"","family":"Gurrola-Díaz","given":"Cármen M.","non-dropping-particle":"","parse-names":false,"suffix":""}],"container-title":"Recursos Forestales en el Occidente de México: Diversidad, Manejo, Producción, Aprovechamiento y Conservación","editor":[{"dropping-particle":"","family":"Vázquez-garcía","given":"J Antonio","non-dropping-particle":"","parse-names":false,"suffix":""},{"dropping-particle":"","family":"Múñiz-Castro","given":"Miguel Ángel","non-dropping-particle":"","parse-names":false,"suffix":""},{"dropping-particle":"","family":"Salcedo Pérez","given":"Eduardo","non-dropping-particle":"","parse-names":false,"suffix":""},{"dropping-particle":"","family":"Hernández Álvarez","given":"Efrén","non-dropping-particle":"","parse-names":false,"suffix":""},{"dropping-particle":"","family":"Escoto García","given":"Teófilo","non-dropping-particle":"","parse-names":false,"suffix":""},{"dropping-particle":"","family":"Díaz Echavarría","given":"Nancy","non-dropping-particle":"","parse-names":false,"suffix":""}],"id":"ITEM-1","issue":"Tomo 2","issued":{"date-parts":[["2013"]]},"publisher":"Universidad de Guadalajara","publisher-place":"Guadalajara","title":"Novelties in neotropical Magnolia and an addendum proposal to the IUCN Red List of Magnoliaceae","type":"chapter"},"uris":["http://www.mendeley.com/documents/?uuid=1d35d3a4-c3f4-4d26-9ef8-989ea4689a10"]}],"mendeley":{"formattedCitation":"(Vázquez-García, Muñiz-Castro, et al., 2013)","plainTextFormattedCitation":"(Vázquez-García, Muñiz-Castro, et al., 2013)","previouslyFormattedCitation":"(Vázquez-García, Muñiz-Castro, et al., 2013)"},"properties":{"noteIndex":0},"schema":"https://github.com/citation-style-language/schema/raw/master/csl-citation.json"}</w:instrText>
      </w:r>
      <w:r w:rsidR="00933574" w:rsidRPr="00034BDB">
        <w:rPr>
          <w:rFonts w:ascii="Times New Roman" w:hAnsi="Times New Roman" w:cs="Times New Roman"/>
          <w:i/>
          <w:sz w:val="24"/>
          <w:szCs w:val="24"/>
        </w:rPr>
        <w:fldChar w:fldCharType="separate"/>
      </w:r>
      <w:r w:rsidR="005F5B88" w:rsidRPr="005F5B88">
        <w:rPr>
          <w:rFonts w:ascii="Times New Roman" w:hAnsi="Times New Roman" w:cs="Times New Roman"/>
          <w:noProof/>
          <w:sz w:val="24"/>
          <w:szCs w:val="24"/>
        </w:rPr>
        <w:t>(Vázquez-García, Muñiz-Castro, et al., 2013)</w:t>
      </w:r>
      <w:r w:rsidR="00933574" w:rsidRPr="00034BDB">
        <w:rPr>
          <w:rFonts w:ascii="Times New Roman" w:hAnsi="Times New Roman" w:cs="Times New Roman"/>
          <w:i/>
          <w:sz w:val="24"/>
          <w:szCs w:val="24"/>
        </w:rPr>
        <w:fldChar w:fldCharType="end"/>
      </w:r>
      <w:r w:rsidRPr="00034BDB">
        <w:rPr>
          <w:rFonts w:ascii="Times New Roman" w:hAnsi="Times New Roman" w:cs="Times New Roman"/>
          <w:sz w:val="24"/>
          <w:szCs w:val="24"/>
        </w:rPr>
        <w:t>, de forma que, la que se consideró la única especie</w:t>
      </w:r>
      <w:r>
        <w:rPr>
          <w:rFonts w:ascii="Times New Roman" w:hAnsi="Times New Roman" w:cs="Times New Roman"/>
          <w:sz w:val="24"/>
          <w:szCs w:val="24"/>
        </w:rPr>
        <w:t xml:space="preserve"> de la sección Talauma en México</w:t>
      </w:r>
      <w:r w:rsidRPr="00702622">
        <w:rPr>
          <w:rFonts w:ascii="Times New Roman" w:hAnsi="Times New Roman" w:cs="Times New Roman"/>
          <w:sz w:val="24"/>
          <w:szCs w:val="24"/>
        </w:rPr>
        <w:t xml:space="preserve"> </w:t>
      </w:r>
      <w:r w:rsidR="00EF1A84">
        <w:rPr>
          <w:rFonts w:ascii="Times New Roman" w:hAnsi="Times New Roman" w:cs="Times New Roman"/>
          <w:sz w:val="24"/>
          <w:szCs w:val="24"/>
        </w:rPr>
        <w:fldChar w:fldCharType="begin" w:fldLock="1"/>
      </w:r>
      <w:r w:rsidR="006919F1">
        <w:rPr>
          <w:rFonts w:ascii="Times New Roman" w:hAnsi="Times New Roman" w:cs="Times New Roman"/>
          <w:sz w:val="24"/>
          <w:szCs w:val="24"/>
        </w:rPr>
        <w:instrText>ADDIN CSL_CITATION {"citationItems":[{"id":"ITEM-1","itemData":{"ISBN":"9589205003","author":[{"dropping-particle":"","family":"Lozano-Contreras","given":"Gustavo","non-dropping-particle":"","parse-names":false,"suffix":""}],"id":"ITEM-1","issued":{"date-parts":[["1994"]]},"number-of-pages":"147","publisher":"Academia Colombiana de Ciencias Exactas, Físicas y Naturales","publisher-place":"Bogotá","title":"Dugandiodendron y Talauma (Magnoliaceae) en el Neotrópico","type":"book"},"uris":["http://www.mendeley.com/documents/?uuid=be9874cc-cf0e-4a03-a2d6-920bba8e1127"]}],"mendeley":{"formattedCitation":"(Lozano-Contreras, 1994)","plainTextFormattedCitation":"(Lozano-Contreras, 1994)","previouslyFormattedCitation":"(Lozano-Contreras, 1994)"},"properties":{"noteIndex":0},"schema":"https://github.com/citation-style-language/schema/raw/master/csl-citation.json"}</w:instrText>
      </w:r>
      <w:r w:rsidR="00EF1A84">
        <w:rPr>
          <w:rFonts w:ascii="Times New Roman" w:hAnsi="Times New Roman" w:cs="Times New Roman"/>
          <w:sz w:val="24"/>
          <w:szCs w:val="24"/>
        </w:rPr>
        <w:fldChar w:fldCharType="separate"/>
      </w:r>
      <w:r w:rsidR="00EF1A84" w:rsidRPr="00EF1A84">
        <w:rPr>
          <w:rFonts w:ascii="Times New Roman" w:hAnsi="Times New Roman" w:cs="Times New Roman"/>
          <w:noProof/>
          <w:sz w:val="24"/>
          <w:szCs w:val="24"/>
        </w:rPr>
        <w:t>(Lozano-Contreras, 1994)</w:t>
      </w:r>
      <w:r w:rsidR="00EF1A84">
        <w:rPr>
          <w:rFonts w:ascii="Times New Roman" w:hAnsi="Times New Roman" w:cs="Times New Roman"/>
          <w:sz w:val="24"/>
          <w:szCs w:val="24"/>
        </w:rPr>
        <w:fldChar w:fldCharType="end"/>
      </w:r>
      <w:r w:rsidR="00EF1A84">
        <w:rPr>
          <w:rFonts w:ascii="Times New Roman" w:hAnsi="Times New Roman" w:cs="Times New Roman"/>
          <w:sz w:val="24"/>
          <w:szCs w:val="24"/>
        </w:rPr>
        <w:t xml:space="preserve"> </w:t>
      </w:r>
      <w:r w:rsidRPr="00702622">
        <w:rPr>
          <w:rFonts w:ascii="Times New Roman" w:hAnsi="Times New Roman" w:cs="Times New Roman"/>
          <w:sz w:val="24"/>
          <w:szCs w:val="24"/>
        </w:rPr>
        <w:t>con distribución en Oaxaca, Puebla, Veracruz, Chiapas y Guatemala</w:t>
      </w:r>
      <w:r w:rsidR="006919F1">
        <w:rPr>
          <w:rFonts w:ascii="Times New Roman" w:hAnsi="Times New Roman" w:cs="Times New Roman"/>
          <w:sz w:val="24"/>
          <w:szCs w:val="24"/>
        </w:rPr>
        <w:t xml:space="preserve"> </w:t>
      </w:r>
      <w:r w:rsidR="006919F1">
        <w:rPr>
          <w:rFonts w:ascii="Times New Roman" w:hAnsi="Times New Roman" w:cs="Times New Roman"/>
          <w:sz w:val="24"/>
          <w:szCs w:val="24"/>
        </w:rPr>
        <w:fldChar w:fldCharType="begin" w:fldLock="1"/>
      </w:r>
      <w:r w:rsidR="00786A9E">
        <w:rPr>
          <w:rFonts w:ascii="Times New Roman" w:hAnsi="Times New Roman" w:cs="Times New Roman"/>
          <w:sz w:val="24"/>
          <w:szCs w:val="24"/>
        </w:rPr>
        <w:instrText>ADDIN CSL_CITATION {"citationItems":[{"id":"ITEM-1","itemData":{"author":[{"dropping-particle":"","family":"Palacios","given":"E.","non-dropping-particle":"","parse-names":false,"suffix":""}],"chapter-number":"Ficha técn","container-title":"Cuarenta y ocho especies de la flora de Chiapas incluídas en el PROY-NOM-059-ECOL-2000","id":"ITEM-1","issue":"en mm","issued":{"date-parts":[["2006"]]},"page":"1-6","publisher":"Instituto de Historia Natural y Ecología","publisher-place":"México, D.F.","title":"Talauma mexicana","type":"chapter","volume":"28"},"uris":["http://www.mendeley.com/documents/?uuid=e6ec58df-f11a-422f-92a3-847c0a9350b8"]}],"mendeley":{"formattedCitation":"(Palacios, 2006)","plainTextFormattedCitation":"(Palacios, 2006)","previouslyFormattedCitation":"(Palacios, 2006)"},"properties":{"noteIndex":0},"schema":"https://github.com/citation-style-language/schema/raw/master/csl-citation.json"}</w:instrText>
      </w:r>
      <w:r w:rsidR="006919F1">
        <w:rPr>
          <w:rFonts w:ascii="Times New Roman" w:hAnsi="Times New Roman" w:cs="Times New Roman"/>
          <w:sz w:val="24"/>
          <w:szCs w:val="24"/>
        </w:rPr>
        <w:fldChar w:fldCharType="separate"/>
      </w:r>
      <w:r w:rsidR="006919F1" w:rsidRPr="006919F1">
        <w:rPr>
          <w:rFonts w:ascii="Times New Roman" w:hAnsi="Times New Roman" w:cs="Times New Roman"/>
          <w:noProof/>
          <w:sz w:val="24"/>
          <w:szCs w:val="24"/>
        </w:rPr>
        <w:t>(Palacios, 2006)</w:t>
      </w:r>
      <w:r w:rsidR="006919F1">
        <w:rPr>
          <w:rFonts w:ascii="Times New Roman" w:hAnsi="Times New Roman" w:cs="Times New Roman"/>
          <w:sz w:val="24"/>
          <w:szCs w:val="24"/>
        </w:rPr>
        <w:fldChar w:fldCharType="end"/>
      </w:r>
      <w:r w:rsidRPr="00702622">
        <w:rPr>
          <w:rFonts w:ascii="Times New Roman" w:hAnsi="Times New Roman" w:cs="Times New Roman"/>
          <w:sz w:val="24"/>
          <w:szCs w:val="24"/>
        </w:rPr>
        <w:t xml:space="preserve"> </w:t>
      </w:r>
      <w:r w:rsidR="00E53639">
        <w:rPr>
          <w:rFonts w:ascii="Times New Roman" w:hAnsi="Times New Roman" w:cs="Times New Roman"/>
          <w:sz w:val="24"/>
          <w:szCs w:val="24"/>
        </w:rPr>
        <w:t>ha replanteado</w:t>
      </w:r>
      <w:r w:rsidR="00EC69DD">
        <w:rPr>
          <w:rFonts w:ascii="Times New Roman" w:hAnsi="Times New Roman" w:cs="Times New Roman"/>
          <w:sz w:val="24"/>
          <w:szCs w:val="24"/>
        </w:rPr>
        <w:t xml:space="preserve"> </w:t>
      </w:r>
      <w:r w:rsidRPr="00BF10FA">
        <w:rPr>
          <w:rFonts w:ascii="Times New Roman" w:hAnsi="Times New Roman" w:cs="Times New Roman"/>
          <w:sz w:val="24"/>
          <w:szCs w:val="24"/>
        </w:rPr>
        <w:t>su área de distribución a</w:t>
      </w:r>
      <w:r>
        <w:rPr>
          <w:rFonts w:ascii="Times New Roman" w:hAnsi="Times New Roman" w:cs="Times New Roman"/>
          <w:sz w:val="24"/>
          <w:szCs w:val="24"/>
        </w:rPr>
        <w:t xml:space="preserve"> p</w:t>
      </w:r>
      <w:r w:rsidRPr="00BF10FA">
        <w:rPr>
          <w:rFonts w:ascii="Times New Roman" w:hAnsi="Times New Roman" w:cs="Times New Roman"/>
          <w:sz w:val="24"/>
          <w:szCs w:val="24"/>
        </w:rPr>
        <w:t xml:space="preserve">oblaciones </w:t>
      </w:r>
      <w:proofErr w:type="spellStart"/>
      <w:r w:rsidRPr="00BF10FA">
        <w:rPr>
          <w:rFonts w:ascii="Times New Roman" w:hAnsi="Times New Roman" w:cs="Times New Roman"/>
          <w:sz w:val="24"/>
          <w:szCs w:val="24"/>
        </w:rPr>
        <w:t>relictuales</w:t>
      </w:r>
      <w:proofErr w:type="spellEnd"/>
      <w:r w:rsidRPr="00BF10FA">
        <w:rPr>
          <w:rFonts w:ascii="Times New Roman" w:hAnsi="Times New Roman" w:cs="Times New Roman"/>
          <w:sz w:val="24"/>
          <w:szCs w:val="24"/>
        </w:rPr>
        <w:t xml:space="preserve"> en los </w:t>
      </w:r>
      <w:r>
        <w:rPr>
          <w:rFonts w:ascii="Times New Roman" w:hAnsi="Times New Roman" w:cs="Times New Roman"/>
          <w:sz w:val="24"/>
          <w:szCs w:val="24"/>
        </w:rPr>
        <w:t>primeros tres estados mencionados</w:t>
      </w:r>
      <w:r w:rsidRPr="00BF10FA">
        <w:rPr>
          <w:rFonts w:ascii="Times New Roman" w:hAnsi="Times New Roman" w:cs="Times New Roman"/>
          <w:sz w:val="24"/>
          <w:szCs w:val="24"/>
        </w:rPr>
        <w:t xml:space="preserve"> </w:t>
      </w:r>
      <w:r w:rsidR="00786A9E">
        <w:rPr>
          <w:rFonts w:ascii="Times New Roman" w:hAnsi="Times New Roman" w:cs="Times New Roman"/>
          <w:sz w:val="24"/>
          <w:szCs w:val="24"/>
        </w:rPr>
        <w:fldChar w:fldCharType="begin" w:fldLock="1"/>
      </w:r>
      <w:r w:rsidR="00B02B9F">
        <w:rPr>
          <w:rFonts w:ascii="Times New Roman" w:hAnsi="Times New Roman" w:cs="Times New Roman"/>
          <w:sz w:val="24"/>
          <w:szCs w:val="24"/>
        </w:rPr>
        <w:instrText>ADDIN CSL_CITATION {"citationItems":[{"id":"ITEM-1","itemData":{"DOI":"10.2305/IUCN.UK.2016- 1.RLTS.T193977A2293105.en","author":[{"dropping-particle":"","family":"Rivers","given":"Malin","non-dropping-particle":"","parse-names":false,"suffix":""},{"dropping-particle":"","family":"Martínez Salas","given":"E.","non-dropping-particle":"","parse-names":false,"suffix":""},{"dropping-particle":"","family":"Samain","given":"M. S.","non-dropping-particle":"","parse-names":false,"suffix":""}],"id":"ITEM-1","issued":{"date-parts":[["2016"]]},"title":"Magnolia mexicana, Yoloxóchitl","type":"report"},"uris":["http://www.mendeley.com/documents/?uuid=08356c66-2aa4-4dba-9862-581e62996259"]}],"mendeley":{"formattedCitation":"(Rivers, Martínez Salas, &amp; Samain, 2016)","plainTextFormattedCitation":"(Rivers, Martínez Salas, &amp; Samain, 2016)","previouslyFormattedCitation":"(Rivers, Martínez Salas, &amp; Samain, 2016)"},"properties":{"noteIndex":0},"schema":"https://github.com/citation-style-language/schema/raw/master/csl-citation.json"}</w:instrText>
      </w:r>
      <w:r w:rsidR="00786A9E">
        <w:rPr>
          <w:rFonts w:ascii="Times New Roman" w:hAnsi="Times New Roman" w:cs="Times New Roman"/>
          <w:sz w:val="24"/>
          <w:szCs w:val="24"/>
        </w:rPr>
        <w:fldChar w:fldCharType="separate"/>
      </w:r>
      <w:r w:rsidR="00786A9E" w:rsidRPr="00786A9E">
        <w:rPr>
          <w:rFonts w:ascii="Times New Roman" w:hAnsi="Times New Roman" w:cs="Times New Roman"/>
          <w:noProof/>
          <w:sz w:val="24"/>
          <w:szCs w:val="24"/>
        </w:rPr>
        <w:t>(Rivers, Martínez Salas, &amp; Samain, 2016)</w:t>
      </w:r>
      <w:r w:rsidR="00786A9E">
        <w:rPr>
          <w:rFonts w:ascii="Times New Roman" w:hAnsi="Times New Roman" w:cs="Times New Roman"/>
          <w:sz w:val="24"/>
          <w:szCs w:val="24"/>
        </w:rPr>
        <w:fldChar w:fldCharType="end"/>
      </w:r>
      <w:r w:rsidR="00786A9E">
        <w:rPr>
          <w:rFonts w:ascii="Times New Roman" w:hAnsi="Times New Roman" w:cs="Times New Roman"/>
          <w:sz w:val="24"/>
          <w:szCs w:val="24"/>
        </w:rPr>
        <w:t>.</w:t>
      </w:r>
    </w:p>
    <w:p w14:paraId="37E72244" w14:textId="5C3594AB" w:rsidR="00504714" w:rsidRDefault="0050471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Históricamente </w:t>
      </w:r>
      <w:r w:rsidR="00D55AA7" w:rsidRPr="00D55AA7">
        <w:rPr>
          <w:rFonts w:ascii="Times New Roman" w:hAnsi="Times New Roman" w:cs="Times New Roman"/>
          <w:i/>
          <w:sz w:val="24"/>
          <w:szCs w:val="24"/>
        </w:rPr>
        <w:t>M. mexicana</w:t>
      </w:r>
      <w:r w:rsidR="00D55AA7">
        <w:rPr>
          <w:rFonts w:ascii="Times New Roman" w:hAnsi="Times New Roman" w:cs="Times New Roman"/>
          <w:sz w:val="24"/>
          <w:szCs w:val="24"/>
        </w:rPr>
        <w:t xml:space="preserve"> </w:t>
      </w:r>
      <w:r>
        <w:rPr>
          <w:rFonts w:ascii="Times New Roman" w:hAnsi="Times New Roman" w:cs="Times New Roman"/>
          <w:sz w:val="24"/>
          <w:szCs w:val="24"/>
        </w:rPr>
        <w:t xml:space="preserve">se </w:t>
      </w:r>
      <w:r w:rsidR="00D55AA7">
        <w:rPr>
          <w:rFonts w:ascii="Times New Roman" w:hAnsi="Times New Roman" w:cs="Times New Roman"/>
          <w:sz w:val="24"/>
          <w:szCs w:val="24"/>
        </w:rPr>
        <w:t>ha asociado a</w:t>
      </w:r>
      <w:r>
        <w:rPr>
          <w:rFonts w:ascii="Times New Roman" w:hAnsi="Times New Roman" w:cs="Times New Roman"/>
          <w:sz w:val="24"/>
          <w:szCs w:val="24"/>
        </w:rPr>
        <w:t xml:space="preserve">l nombre náhuatl “Yoloxóchitl” </w:t>
      </w:r>
      <w:r w:rsidR="0068554C">
        <w:rPr>
          <w:rFonts w:ascii="Times New Roman" w:hAnsi="Times New Roman" w:cs="Times New Roman"/>
          <w:sz w:val="24"/>
          <w:szCs w:val="24"/>
        </w:rPr>
        <w:fldChar w:fldCharType="begin" w:fldLock="1"/>
      </w:r>
      <w:r w:rsidR="0092614D">
        <w:rPr>
          <w:rFonts w:ascii="Times New Roman" w:hAnsi="Times New Roman" w:cs="Times New Roman"/>
          <w:sz w:val="24"/>
          <w:szCs w:val="24"/>
        </w:rPr>
        <w:instrText>ADDIN CSL_CITATION {"citationItems":[{"id":"ITEM-1","itemData":{"author":[{"dropping-particle":"","family":"Candolle","given":"Agustin Pyramo","non-dropping-particle":"de","parse-names":false,"suffix":""}],"id":"ITEM-1","issued":{"date-parts":[["1818"]]},"title":"Regni Vegetabilis Systema Naturale","type":"book"},"uris":["http://www.mendeley.com/documents/?uuid=e4c6542d-b429-4d91-b18b-fb9e910ea15b"]},{"id":"ITEM-2","itemData":{"author":[{"dropping-particle":"","family":"Lozoya","given":"X.","non-dropping-particle":"","parse-names":false,"suffix":""}],"container-title":"Xiuhpatli, Herba Officinalis","id":"ITEM-2","issued":{"date-parts":[["1999"]]},"publisher":"UNAM Dirección General de Publicaciones y Fomento Editorial","publisher-place":"México, D.F.","title":"Yoloxóchitl","type":"chapter"},"uris":["http://www.mendeley.com/documents/?uuid=f6ced048-80a7-4420-8409-112b5a689be6"]},{"id":"ITEM-3","itemData":{"author":[{"dropping-particle":"De","family":"Micheli","given":"Alfredo","non-dropping-particle":"","parse-names":false,"suffix":""}],"container-title":"Gaceta Médica de México","id":"ITEM-3","issued":{"date-parts":[["2004"]]},"page":"346-352","title":"El largo camino hacia lacardiología mexicana de hoy","type":"article-journal","volume":"140"},"uris":["http://www.mendeley.com/documents/?uuid=774a5997-259f-4c7d-b689-a86af2bed211"]},{"id":"ITEM-4","itemData":{"abstract":"Talauma mexicana, \"yolloxochitl\", árbol magnoliáceo indígena de Mesoamérica, cuyas aplicaciones medicinales están registradas desde el siglo XVI para estimular el sistema nervioso, fortalecer corazón, estómago y controlar la esterilidad femenina. Hay antecedentes de su uso en los siglos XIX y XX para tratar parálisis, malaria, gota y epilepsia. Actualmente se emplea empíricamente en México para afecciones cardiacas y para afecciones conocidas como \"dolor de estómago, pecho o corazón\", \"nervios\", \"espanto\" y \"melancolía\". De su corteza, flores y semillas se han aislado glucósidos, alcaloides, terpenos, y un esteroide, posibles responsables de la actividad farmacológica. Estudios farmacológicos en humanos, prueban la acción, principalmente estimulante, de la flor, hojas y corteza sobre las funciones cardiacas y presión arterial. En animales se reportan resultados diversos, dependiendo de la parte usada, tipo de extracto, dosis y forma de administración. El \"yolloxochitl\" sigue empleándose en la herbolaria tradicional mexicana (ocasionalmente confundido con Magnolia grandiflora) sin efectos negativos aparentes. Sin embargo, debe controlarse su empleo, pues contiene un principio activo similar al glucósido de la digital. Aunque no haya pruebas científicas irrefutables de su capacidad curativa en humanos, los resultados son prometedores y justifican el retomar la investigación con la metodología y recursos modernos.","author":[{"dropping-particle":"","family":"Waizel-Bucay","given":"Jose","non-dropping-particle":"","parse-names":false,"suffix":""}],"container-title":"Revista mexicana de Cardiologia","id":"ITEM-4","issue":"1","issued":{"date-parts":[["2002"]]},"page":"31-38","title":"Uso tradicional e investigacion cientifica de Talauma mexicana (D.C.) Don., o flor del corazon.","type":"article-journal","volume":"13"},"uris":["http://www.mendeley.com/documents/?uuid=3012a106-d4c8-4a7f-b9d4-7dcb19b812e8"]}],"mendeley":{"formattedCitation":"(de Candolle, 1818; Lozoya, 1999; Micheli, 2004; Waizel-Bucay, 2002)","manualFormatting":"(de Candolle, 1818; Lozoya, 1999; Waizel-Bucay, 2002; Micheli, 2004)","plainTextFormattedCitation":"(de Candolle, 1818; Lozoya, 1999; Micheli, 2004; Waizel-Bucay, 2002)","previouslyFormattedCitation":"(de Candolle, 1818; Lozoya, 1999; Micheli, 2004; Waizel-Bucay, 2002)"},"properties":{"noteIndex":0},"schema":"https://github.com/citation-style-language/schema/raw/master/csl-citation.json"}</w:instrText>
      </w:r>
      <w:r w:rsidR="0068554C">
        <w:rPr>
          <w:rFonts w:ascii="Times New Roman" w:hAnsi="Times New Roman" w:cs="Times New Roman"/>
          <w:sz w:val="24"/>
          <w:szCs w:val="24"/>
        </w:rPr>
        <w:fldChar w:fldCharType="separate"/>
      </w:r>
      <w:r w:rsidR="0068554C" w:rsidRPr="0068554C">
        <w:rPr>
          <w:rFonts w:ascii="Times New Roman" w:hAnsi="Times New Roman" w:cs="Times New Roman"/>
          <w:noProof/>
          <w:sz w:val="24"/>
          <w:szCs w:val="24"/>
        </w:rPr>
        <w:t>(de Candolle, 1818; Lozoya, 1999; Waizel-Bucay, 2002</w:t>
      </w:r>
      <w:r w:rsidR="0092614D">
        <w:rPr>
          <w:rFonts w:ascii="Times New Roman" w:hAnsi="Times New Roman" w:cs="Times New Roman"/>
          <w:noProof/>
          <w:sz w:val="24"/>
          <w:szCs w:val="24"/>
        </w:rPr>
        <w:t xml:space="preserve">; </w:t>
      </w:r>
      <w:r w:rsidR="0068554C">
        <w:rPr>
          <w:rFonts w:ascii="Times New Roman" w:hAnsi="Times New Roman" w:cs="Times New Roman"/>
          <w:noProof/>
          <w:sz w:val="24"/>
          <w:szCs w:val="24"/>
        </w:rPr>
        <w:t>Micheli, 2004</w:t>
      </w:r>
      <w:r w:rsidR="0068554C" w:rsidRPr="0068554C">
        <w:rPr>
          <w:rFonts w:ascii="Times New Roman" w:hAnsi="Times New Roman" w:cs="Times New Roman"/>
          <w:noProof/>
          <w:sz w:val="24"/>
          <w:szCs w:val="24"/>
        </w:rPr>
        <w:t>)</w:t>
      </w:r>
      <w:r w:rsidR="0068554C">
        <w:rPr>
          <w:rFonts w:ascii="Times New Roman" w:hAnsi="Times New Roman" w:cs="Times New Roman"/>
          <w:sz w:val="24"/>
          <w:szCs w:val="24"/>
        </w:rPr>
        <w:fldChar w:fldCharType="end"/>
      </w:r>
      <w:r w:rsidR="00D55AA7">
        <w:rPr>
          <w:rFonts w:ascii="Times New Roman" w:hAnsi="Times New Roman" w:cs="Times New Roman"/>
          <w:sz w:val="24"/>
          <w:szCs w:val="24"/>
        </w:rPr>
        <w:t xml:space="preserve">, </w:t>
      </w:r>
      <w:r w:rsidR="00C82EAE">
        <w:rPr>
          <w:rFonts w:ascii="Times New Roman" w:hAnsi="Times New Roman" w:cs="Times New Roman"/>
          <w:sz w:val="24"/>
          <w:szCs w:val="24"/>
        </w:rPr>
        <w:t>y se señaló a</w:t>
      </w:r>
      <w:r w:rsidRPr="005D143C">
        <w:rPr>
          <w:rFonts w:ascii="Times New Roman" w:hAnsi="Times New Roman" w:cs="Times New Roman"/>
          <w:sz w:val="24"/>
          <w:szCs w:val="24"/>
        </w:rPr>
        <w:t xml:space="preserve"> los estados de Veracruz, Morelos y Ciudad de México como sitios de origen y distribución </w:t>
      </w:r>
      <w:r w:rsidR="0092614D">
        <w:rPr>
          <w:rFonts w:ascii="Times New Roman" w:hAnsi="Times New Roman" w:cs="Times New Roman"/>
          <w:sz w:val="24"/>
          <w:szCs w:val="24"/>
        </w:rPr>
        <w:fldChar w:fldCharType="begin" w:fldLock="1"/>
      </w:r>
      <w:r w:rsidR="0068174D">
        <w:rPr>
          <w:rFonts w:ascii="Times New Roman" w:hAnsi="Times New Roman" w:cs="Times New Roman"/>
          <w:sz w:val="24"/>
          <w:szCs w:val="24"/>
        </w:rPr>
        <w:instrText>ADDIN CSL_CITATION {"citationItems":[{"id":"ITEM-1","itemData":{"author":[{"dropping-particle":"","family":"Sessé","given":"Martín","non-dropping-particle":"","parse-names":false,"suffix":""},{"dropping-particle":"","family":"Mociño","given":"José Mariano","non-dropping-particle":"","parse-names":false,"suffix":""}],"edition":"2a","id":"ITEM-1","issued":{"date-parts":[["1894"]]},"publisher":"Oficina tipográfica de la Secretaría de Fomento","title":"Flora mexicana","type":"book"},"uris":["http://www.mendeley.com/documents/?uuid=b43ead6d-792f-4341-9d69-b3c3a80cae6c"]},{"id":"ITEM-2","itemData":{"author":[{"dropping-particle":"","family":"Candolle","given":"Agustin Pyramo","non-dropping-particle":"de","parse-names":false,"suffix":""}],"id":"ITEM-2","issued":{"date-parts":[["1818"]]},"title":"Regni Vegetabilis Systema Naturale","type":"book"},"uris":["http://www.mendeley.com/documents/?uuid=e4c6542d-b429-4d91-b18b-fb9e910ea15b"]}],"mendeley":{"formattedCitation":"(de Candolle, 1818; Sessé &amp; Mociño, 1894)","plainTextFormattedCitation":"(de Candolle, 1818; Sessé &amp; Mociño, 1894)","previouslyFormattedCitation":"(de Candolle, 1818; Sessé &amp; Mociño, 1894)"},"properties":{"noteIndex":0},"schema":"https://github.com/citation-style-language/schema/raw/master/csl-citation.json"}</w:instrText>
      </w:r>
      <w:r w:rsidR="0092614D">
        <w:rPr>
          <w:rFonts w:ascii="Times New Roman" w:hAnsi="Times New Roman" w:cs="Times New Roman"/>
          <w:sz w:val="24"/>
          <w:szCs w:val="24"/>
        </w:rPr>
        <w:fldChar w:fldCharType="separate"/>
      </w:r>
      <w:r w:rsidR="0092614D" w:rsidRPr="0092614D">
        <w:rPr>
          <w:rFonts w:ascii="Times New Roman" w:hAnsi="Times New Roman" w:cs="Times New Roman"/>
          <w:noProof/>
          <w:sz w:val="24"/>
          <w:szCs w:val="24"/>
        </w:rPr>
        <w:t>(de Candolle, 1818; Sessé &amp; Mociño, 1894)</w:t>
      </w:r>
      <w:r w:rsidR="0092614D">
        <w:rPr>
          <w:rFonts w:ascii="Times New Roman" w:hAnsi="Times New Roman" w:cs="Times New Roman"/>
          <w:sz w:val="24"/>
          <w:szCs w:val="24"/>
        </w:rPr>
        <w:fldChar w:fldCharType="end"/>
      </w:r>
      <w:r w:rsidRPr="005D143C">
        <w:rPr>
          <w:rFonts w:ascii="Times New Roman" w:hAnsi="Times New Roman" w:cs="Times New Roman"/>
          <w:sz w:val="24"/>
          <w:szCs w:val="24"/>
        </w:rPr>
        <w:t xml:space="preserve">, </w:t>
      </w:r>
      <w:r w:rsidR="00F64D37">
        <w:rPr>
          <w:rFonts w:ascii="Times New Roman" w:hAnsi="Times New Roman" w:cs="Times New Roman"/>
          <w:sz w:val="24"/>
          <w:szCs w:val="24"/>
        </w:rPr>
        <w:t>que tenía concordancia con lo</w:t>
      </w:r>
      <w:r>
        <w:rPr>
          <w:rFonts w:ascii="Times New Roman" w:hAnsi="Times New Roman" w:cs="Times New Roman"/>
          <w:sz w:val="24"/>
          <w:szCs w:val="24"/>
        </w:rPr>
        <w:t xml:space="preserve"> asentado en el Códice Durán donde se relata que durante el reinado de</w:t>
      </w:r>
      <w:r w:rsidRPr="005D143C">
        <w:rPr>
          <w:rFonts w:ascii="Times New Roman" w:hAnsi="Times New Roman" w:cs="Times New Roman"/>
          <w:sz w:val="24"/>
          <w:szCs w:val="24"/>
        </w:rPr>
        <w:t xml:space="preserve"> Moctezuma I, fueron traídos éstos árboles desde la provincia de Cuetlaxtla (actual Veracruz), a lo que hoy es Oaxtepec en el Estado de Morelos para conformar el que fue el primer jardín botánico de América</w:t>
      </w:r>
      <w:r w:rsidR="0068174D">
        <w:rPr>
          <w:rFonts w:ascii="Times New Roman" w:hAnsi="Times New Roman" w:cs="Times New Roman"/>
          <w:sz w:val="24"/>
          <w:szCs w:val="24"/>
        </w:rPr>
        <w:t xml:space="preserve">  </w:t>
      </w:r>
      <w:r w:rsidR="0068174D">
        <w:rPr>
          <w:rFonts w:ascii="Times New Roman" w:hAnsi="Times New Roman" w:cs="Times New Roman"/>
          <w:sz w:val="24"/>
          <w:szCs w:val="24"/>
        </w:rPr>
        <w:fldChar w:fldCharType="begin" w:fldLock="1"/>
      </w:r>
      <w:r w:rsidR="006E3279">
        <w:rPr>
          <w:rFonts w:ascii="Times New Roman" w:hAnsi="Times New Roman" w:cs="Times New Roman"/>
          <w:sz w:val="24"/>
          <w:szCs w:val="24"/>
        </w:rPr>
        <w:instrText>ADDIN CSL_CITATION {"citationItems":[{"id":"ITEM-1","itemData":{"author":[{"dropping-particle":"","family":"Durán","given":"D.","non-dropping-particle":"","parse-names":false,"suffix":""}],"id":"ITEM-1","issued":{"date-parts":[["1581"]]},"title":"Historia de las Indias de Nueva España e Islas de tierra firme","type":"book"},"uris":["http://www.mendeley.com/documents/?uuid=82f1fb4d-d85c-4be1-b9f4-bea5d1928379"]},{"id":"ITEM-2","itemData":{"author":[{"dropping-particle":"","family":"Ximénez","given":"Francisco","non-dropping-particle":"","parse-names":false,"suffix":""}],"id":"ITEM-2","issued":{"date-parts":[["1615"]]},"title":"Cuatro libros de la naturaleza y virtudes de las plantas y animales de uso medicinal en la Nueva España","type":"book"},"uris":["http://www.mendeley.com/documents/?uuid=3d3c1d91-4553-48d7-9280-ec204daf8cbd"]},{"id":"ITEM-3","itemData":{"author":[{"dropping-particle":"","family":"Lozoya","given":"X.","non-dropping-particle":"","parse-names":false,"suffix":""}],"container-title":"Xiuhpatli, Herba Officinalis","id":"ITEM-3","issued":{"date-parts":[["1999"]]},"publisher":"UNAM Dirección General de Publicaciones y Fomento Editorial","publisher-place":"México, D.F.","title":"Yoloxóchitl","type":"chapter"},"uris":["http://www.mendeley.com/documents/?uuid=f6ced048-80a7-4420-8409-112b5a689be6"]}],"mendeley":{"formattedCitation":"(Durán, 1581; Lozoya, 1999; Ximénez, 1615)","plainTextFormattedCitation":"(Durán, 1581; Lozoya, 1999; Ximénez, 1615)","previouslyFormattedCitation":"(Durán, 1581; Lozoya, 1999; Ximénez, 1615)"},"properties":{"noteIndex":0},"schema":"https://github.com/citation-style-language/schema/raw/master/csl-citation.json"}</w:instrText>
      </w:r>
      <w:r w:rsidR="0068174D">
        <w:rPr>
          <w:rFonts w:ascii="Times New Roman" w:hAnsi="Times New Roman" w:cs="Times New Roman"/>
          <w:sz w:val="24"/>
          <w:szCs w:val="24"/>
        </w:rPr>
        <w:fldChar w:fldCharType="separate"/>
      </w:r>
      <w:r w:rsidR="006E3279" w:rsidRPr="006E3279">
        <w:rPr>
          <w:rFonts w:ascii="Times New Roman" w:hAnsi="Times New Roman" w:cs="Times New Roman"/>
          <w:noProof/>
          <w:sz w:val="24"/>
          <w:szCs w:val="24"/>
        </w:rPr>
        <w:t>(Durán, 1581; Lozoya, 1999; Ximénez, 1615)</w:t>
      </w:r>
      <w:r w:rsidR="0068174D">
        <w:rPr>
          <w:rFonts w:ascii="Times New Roman" w:hAnsi="Times New Roman" w:cs="Times New Roman"/>
          <w:sz w:val="24"/>
          <w:szCs w:val="24"/>
        </w:rPr>
        <w:fldChar w:fldCharType="end"/>
      </w:r>
      <w:r w:rsidR="006523D8">
        <w:rPr>
          <w:rFonts w:ascii="Times New Roman" w:hAnsi="Times New Roman" w:cs="Times New Roman"/>
          <w:sz w:val="24"/>
          <w:szCs w:val="24"/>
        </w:rPr>
        <w:t>,</w:t>
      </w:r>
      <w:r w:rsidR="00E53639">
        <w:rPr>
          <w:rFonts w:ascii="Times New Roman" w:hAnsi="Times New Roman" w:cs="Times New Roman"/>
          <w:sz w:val="24"/>
          <w:szCs w:val="24"/>
        </w:rPr>
        <w:t xml:space="preserve"> lugar </w:t>
      </w:r>
      <w:r w:rsidR="006523D8" w:rsidRPr="00E53639">
        <w:rPr>
          <w:rFonts w:ascii="Times New Roman" w:hAnsi="Times New Roman" w:cs="Times New Roman"/>
          <w:sz w:val="24"/>
          <w:szCs w:val="24"/>
        </w:rPr>
        <w:t xml:space="preserve">de donde pudieron dispersarse por acción humana hacia </w:t>
      </w:r>
      <w:r w:rsidR="00E53639" w:rsidRPr="00E53639">
        <w:rPr>
          <w:rFonts w:ascii="Times New Roman" w:hAnsi="Times New Roman" w:cs="Times New Roman"/>
          <w:sz w:val="24"/>
          <w:szCs w:val="24"/>
        </w:rPr>
        <w:t xml:space="preserve">Chapultepec, </w:t>
      </w:r>
      <w:r w:rsidR="00E53639" w:rsidRPr="008017B3">
        <w:rPr>
          <w:rFonts w:ascii="Times New Roman" w:hAnsi="Times New Roman" w:cs="Times New Roman"/>
          <w:sz w:val="24"/>
          <w:szCs w:val="24"/>
        </w:rPr>
        <w:t>otro importante jardín botánico de la época precolombina, en la Ciudad de México</w:t>
      </w:r>
      <w:r w:rsidR="0045554B" w:rsidRPr="008017B3">
        <w:rPr>
          <w:rFonts w:ascii="Times New Roman" w:hAnsi="Times New Roman" w:cs="Times New Roman"/>
          <w:sz w:val="24"/>
          <w:szCs w:val="24"/>
        </w:rPr>
        <w:t xml:space="preserve"> </w:t>
      </w:r>
      <w:r w:rsidR="0045554B" w:rsidRPr="008017B3">
        <w:rPr>
          <w:rFonts w:ascii="Times New Roman" w:hAnsi="Times New Roman" w:cs="Times New Roman"/>
          <w:sz w:val="24"/>
          <w:szCs w:val="24"/>
        </w:rPr>
        <w:fldChar w:fldCharType="begin" w:fldLock="1"/>
      </w:r>
      <w:r w:rsidR="00697F7F" w:rsidRPr="008017B3">
        <w:rPr>
          <w:rFonts w:ascii="Times New Roman" w:hAnsi="Times New Roman" w:cs="Times New Roman"/>
          <w:sz w:val="24"/>
          <w:szCs w:val="24"/>
        </w:rPr>
        <w:instrText>ADDIN CSL_CITATION {"citationItems":[{"id":"ITEM-1","itemData":{"ISBN":"9786077579182","author":[{"dropping-particle":"","family":"Vovides","given":"Andrew P.","non-dropping-particle":"","parse-names":false,"suffix":""},{"dropping-particle":"","family":"Linares","given":"Edelmira","non-dropping-particle":"","parse-names":false,"suffix":""},{"dropping-particle":"","family":"Bye","given":"Robert","non-dropping-particle":"","parse-names":false,"suffix":""}],"edition":"1a","id":"ITEM-1","issued":{"date-parts":[["2010"]]},"number-of-pages":"232","publisher":"Institudo de Ecología","publisher-place":"Jalapa, Veracruz","title":"Jardines botánicos de México: historia y perspectivas","type":"book"},"uris":["http://www.mendeley.com/documents/?uuid=8f420596-17ff-436d-8342-56f1089dbc34"]}],"mendeley":{"formattedCitation":"(Vovides, Linares, &amp; Bye, 2010)","plainTextFormattedCitation":"(Vovides, Linares, &amp; Bye, 2010)","previouslyFormattedCitation":"(Vovides, Linares, &amp; Bye, 2010)"},"properties":{"noteIndex":0},"schema":"https://github.com/citation-style-language/schema/raw/master/csl-citation.json"}</w:instrText>
      </w:r>
      <w:r w:rsidR="0045554B" w:rsidRPr="008017B3">
        <w:rPr>
          <w:rFonts w:ascii="Times New Roman" w:hAnsi="Times New Roman" w:cs="Times New Roman"/>
          <w:sz w:val="24"/>
          <w:szCs w:val="24"/>
        </w:rPr>
        <w:fldChar w:fldCharType="separate"/>
      </w:r>
      <w:r w:rsidR="0045554B" w:rsidRPr="008017B3">
        <w:rPr>
          <w:rFonts w:ascii="Times New Roman" w:hAnsi="Times New Roman" w:cs="Times New Roman"/>
          <w:noProof/>
          <w:sz w:val="24"/>
          <w:szCs w:val="24"/>
        </w:rPr>
        <w:t>(Vovides, Linares, &amp; Bye, 2010)</w:t>
      </w:r>
      <w:r w:rsidR="0045554B" w:rsidRPr="008017B3">
        <w:rPr>
          <w:rFonts w:ascii="Times New Roman" w:hAnsi="Times New Roman" w:cs="Times New Roman"/>
          <w:sz w:val="24"/>
          <w:szCs w:val="24"/>
        </w:rPr>
        <w:fldChar w:fldCharType="end"/>
      </w:r>
      <w:r w:rsidR="008A6212" w:rsidRPr="00E53639">
        <w:rPr>
          <w:rFonts w:ascii="Times New Roman" w:hAnsi="Times New Roman" w:cs="Times New Roman"/>
          <w:sz w:val="24"/>
          <w:szCs w:val="24"/>
        </w:rPr>
        <w:t>.</w:t>
      </w:r>
    </w:p>
    <w:p w14:paraId="391A5E8C" w14:textId="07222AB8" w:rsidR="00504714" w:rsidRDefault="0050471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Sin embargo, actualmente no se tiene registro de </w:t>
      </w:r>
      <w:r w:rsidRPr="004573FD">
        <w:rPr>
          <w:rFonts w:ascii="Times New Roman" w:hAnsi="Times New Roman" w:cs="Times New Roman"/>
          <w:i/>
          <w:sz w:val="24"/>
          <w:szCs w:val="24"/>
        </w:rPr>
        <w:t>M. mexicana</w:t>
      </w:r>
      <w:r>
        <w:rPr>
          <w:rFonts w:ascii="Times New Roman" w:hAnsi="Times New Roman" w:cs="Times New Roman"/>
          <w:sz w:val="24"/>
          <w:szCs w:val="24"/>
        </w:rPr>
        <w:t xml:space="preserve"> en inventarios florísticos de Morelos, Ciudad de México ni Estado de México </w:t>
      </w:r>
      <w:r w:rsidR="0079562D">
        <w:rPr>
          <w:rFonts w:ascii="Times New Roman" w:hAnsi="Times New Roman" w:cs="Times New Roman"/>
          <w:sz w:val="24"/>
          <w:szCs w:val="24"/>
        </w:rPr>
        <w:fldChar w:fldCharType="begin" w:fldLock="1"/>
      </w:r>
      <w:r w:rsidR="001B52F9">
        <w:rPr>
          <w:rFonts w:ascii="Times New Roman" w:hAnsi="Times New Roman" w:cs="Times New Roman"/>
          <w:sz w:val="24"/>
          <w:szCs w:val="24"/>
        </w:rPr>
        <w:instrText>ADDIN CSL_CITATION {"citationItems":[{"id":"ITEM-1","itemData":{"author":[{"dropping-particle":"","family":"Cerros-Tlatilpa","given":"Rosa","non-dropping-particle":"","parse-names":false,"suffix":""},{"dropping-particle":"","family":"Espejo-Serna","given":"Adolfo","non-dropping-particle":"","parse-names":false,"suffix":""}],"container-title":"Polibotánica","id":"ITEM-1","issue":"8","issued":{"date-parts":[["1998"]]},"page":"29-46","title":"Contribución al estudio florístico de los cerros El Sombrerito y Las Mariposas ( Zoapapalotl ) en el municipio de Tlayacapan , Morelos","type":"article-journal"},"uris":["http://www.mendeley.com/documents/?uuid=c3f32649-43ba-41f9-9e39-b8e87cae84eb"]},{"id":"ITEM-2","itemData":{"ISBN":"9786077607366","author":[{"dropping-particle":"","family":"Calderón de Rzedowski","given":"Graciela","non-dropping-particle":"","parse-names":false,"suffix":""},{"dropping-particle":"","family":"Rzedowski","given":"Jerzy","non-dropping-particle":"","parse-names":false,"suffix":""}],"edition":"2a","id":"ITEM-2","issued":{"date-parts":[["2001"]]},"number-of-pages":"1390","publisher":"Instituto de Ecología A. C. y Comisión Nacional para el Conocimiento y Uso de la Biodiversidad","publisher-place":"México, D.F.","title":"Flora fanerogámica del Valle de México","type":"book"},"uris":["http://www.mendeley.com/documents/?uuid=81590a3c-b3d5-49f9-b802-84682f500dc6"]},{"id":"ITEM-3","itemData":{"author":[{"dropping-particle":"","family":"Rodríguez-Jiménez","given":"Concepción","non-dropping-particle":"","parse-names":false,"suffix":""},{"dropping-particle":"","family":"Fernández-Nava","given":"Rafael","non-dropping-particle":"","parse-names":false,"suffix":""},{"dropping-particle":"","family":"Arreguín-Sánchez","given":"Ma. de la Luz","non-dropping-particle":"","parse-names":false,"suffix":""},{"dropping-particle":"","family":"Rodríguez-Jiménez","given":"Adela","non-dropping-particle":"","parse-names":false,"suffix":""}],"container-title":"Polibotánica","id":"ITEM-3","issue":"20","issued":{"date-parts":[["2005"]]},"page":"73-99","title":"Plantas vasculares endémicas de la cuenca del río Balsas, México","type":"article-journal"},"uris":["http://www.mendeley.com/documents/?uuid=b06855eb-c37c-4b59-beb3-5751de128cf7"]},{"id":"ITEM-4","itemData":{"author":[{"dropping-particle":"","family":"Martínez de la Cruz","given":"Isabel","non-dropping-particle":"","parse-names":false,"suffix":""}],"id":"ITEM-4","issued":{"date-parts":[["2010"]]},"number-of-pages":"164","publisher":"Colegio de Postgraduados","title":"La flora y vegetación ruderal de Malinalco, Estado de México","type":"thesis"},"uris":["http://www.mendeley.com/documents/?uuid=06661da6-4d7c-4fc3-9ae2-5e0c447ba23f"]},{"id":"ITEM-5","itemData":{"DOI":"10.21829/abm124.2018.1273","author":[{"dropping-particle":"","family":"Martínez de la Cruz","given":"Isabel","non-dropping-particle":"","parse-names":false,"suffix":""},{"dropping-particle":"","family":"Villaseñor","given":"José Luis","non-dropping-particle":"","parse-names":false,"suffix":""},{"dropping-particle":"","family":"Aguilera Gómez","given":"Luis Isaac","non-dropping-particle":"","parse-names":false,"suffix":""},{"dropping-particle":"","family":"Rubí Arriaga","given":"Martín","non-dropping-particle":"","parse-names":false,"suffix":""}],"container-title":"Acta Botánica Mexicana","id":"ITEM-5","issued":{"date-parts":[["2018"]]},"page":"135-217","title":"Angiospermas nativas documentadas en la literatura para el Estado de México, México","type":"article-journal","volume":"124"},"uris":["http://www.mendeley.com/documents/?uuid=8c31f7da-6ff8-46b0-88de-816343178700"]}],"mendeley":{"formattedCitation":"(Calderón de Rzedowski &amp; Rzedowski, 2001; Cerros-Tlatilpa &amp; Espejo-Serna, 1998; Martínez de la Cruz, 2010; Martínez de la Cruz, Villaseñor, Aguilera Gómez, &amp; Rubí Arriaga, 2018; Rodríguez-Jiménez, Fernández-Nava, Arreguín-Sánchez, &amp; Rodríguez-Jiménez, 2005)","plainTextFormattedCitation":"(Calderón de Rzedowski &amp; Rzedowski, 2001; Cerros-Tlatilpa &amp; Espejo-Serna, 1998; Martínez de la Cruz, 2010; Martínez de la Cruz, Villaseñor, Aguilera Gómez, &amp; Rubí Arriaga, 2018; Rodríguez-Jiménez, Fernández-Nava, Arreguín-Sánchez, &amp; Rodríguez-Jiménez, 2005)","previouslyFormattedCitation":"(Calderón de Rzedowski &amp; Rzedowski, 2001; Cerros-Tlatilpa &amp; Espejo-Serna, 1998; Martínez de la Cruz, 2010; Martínez de la Cruz, Villaseñor, Aguilera Gómez, &amp; Rubí Arriaga, 2018; Rodríguez-Jiménez, Fernández-Nava, Arreguín-Sánchez, &amp; Rodríguez-Jiménez, 2005)"},"properties":{"noteIndex":0},"schema":"https://github.com/citation-style-language/schema/raw/master/csl-citation.json"}</w:instrText>
      </w:r>
      <w:r w:rsidR="0079562D">
        <w:rPr>
          <w:rFonts w:ascii="Times New Roman" w:hAnsi="Times New Roman" w:cs="Times New Roman"/>
          <w:sz w:val="24"/>
          <w:szCs w:val="24"/>
        </w:rPr>
        <w:fldChar w:fldCharType="separate"/>
      </w:r>
      <w:r w:rsidR="0079562D" w:rsidRPr="0079562D">
        <w:rPr>
          <w:rFonts w:ascii="Times New Roman" w:hAnsi="Times New Roman" w:cs="Times New Roman"/>
          <w:noProof/>
          <w:sz w:val="24"/>
          <w:szCs w:val="24"/>
        </w:rPr>
        <w:t>(Calderón de Rzedowski &amp; Rzedowski, 2001; Cerros-Tlatilpa &amp; Espejo-Serna, 1998; Martínez de la Cruz, 2010; Martínez de la Cruz, Villaseñor, Aguilera Gómez, &amp; Rubí Arriaga, 2018; Rodríguez-Jiménez, Fernández-Nava, Arreguín-Sánchez, &amp; Rodríguez-Jiménez, 2005)</w:t>
      </w:r>
      <w:r w:rsidR="0079562D">
        <w:rPr>
          <w:rFonts w:ascii="Times New Roman" w:hAnsi="Times New Roman" w:cs="Times New Roman"/>
          <w:sz w:val="24"/>
          <w:szCs w:val="24"/>
        </w:rPr>
        <w:fldChar w:fldCharType="end"/>
      </w:r>
      <w:r w:rsidR="006523D8">
        <w:rPr>
          <w:rFonts w:ascii="Times New Roman" w:hAnsi="Times New Roman" w:cs="Times New Roman"/>
          <w:sz w:val="24"/>
          <w:szCs w:val="24"/>
        </w:rPr>
        <w:t xml:space="preserve"> </w:t>
      </w:r>
      <w:r w:rsidR="006523D8" w:rsidRPr="002720EA">
        <w:rPr>
          <w:rFonts w:ascii="Times New Roman" w:hAnsi="Times New Roman" w:cs="Times New Roman"/>
          <w:sz w:val="24"/>
          <w:szCs w:val="24"/>
        </w:rPr>
        <w:t>que respalden los relatos históricos</w:t>
      </w:r>
      <w:r w:rsidRPr="002720EA">
        <w:rPr>
          <w:rFonts w:ascii="Times New Roman" w:hAnsi="Times New Roman" w:cs="Times New Roman"/>
          <w:sz w:val="24"/>
          <w:szCs w:val="24"/>
        </w:rPr>
        <w:t>,</w:t>
      </w:r>
      <w:r>
        <w:rPr>
          <w:rFonts w:ascii="Times New Roman" w:hAnsi="Times New Roman" w:cs="Times New Roman"/>
          <w:sz w:val="24"/>
          <w:szCs w:val="24"/>
        </w:rPr>
        <w:t xml:space="preserve"> pero se ha observado la presencia de </w:t>
      </w:r>
      <w:r w:rsidRPr="00FA609B">
        <w:rPr>
          <w:rFonts w:ascii="Times New Roman" w:hAnsi="Times New Roman" w:cs="Times New Roman"/>
          <w:sz w:val="24"/>
          <w:szCs w:val="24"/>
        </w:rPr>
        <w:t xml:space="preserve">ejemplares </w:t>
      </w:r>
      <w:r w:rsidR="002720EA">
        <w:rPr>
          <w:rFonts w:ascii="Times New Roman" w:hAnsi="Times New Roman" w:cs="Times New Roman"/>
          <w:sz w:val="24"/>
          <w:szCs w:val="24"/>
        </w:rPr>
        <w:t>viejos</w:t>
      </w:r>
      <w:r w:rsidRPr="00F64D37">
        <w:rPr>
          <w:rFonts w:ascii="Times New Roman" w:hAnsi="Times New Roman" w:cs="Times New Roman"/>
          <w:sz w:val="24"/>
          <w:szCs w:val="24"/>
        </w:rPr>
        <w:t xml:space="preserve"> y</w:t>
      </w:r>
      <w:r>
        <w:rPr>
          <w:rFonts w:ascii="Times New Roman" w:hAnsi="Times New Roman" w:cs="Times New Roman"/>
          <w:sz w:val="24"/>
          <w:szCs w:val="24"/>
        </w:rPr>
        <w:t xml:space="preserve"> solitarios posiblemente de </w:t>
      </w:r>
      <w:r w:rsidRPr="004573FD">
        <w:rPr>
          <w:rFonts w:ascii="Times New Roman" w:hAnsi="Times New Roman" w:cs="Times New Roman"/>
          <w:sz w:val="24"/>
          <w:szCs w:val="24"/>
        </w:rPr>
        <w:t>la especie</w:t>
      </w:r>
      <w:r w:rsidR="00324886">
        <w:rPr>
          <w:rFonts w:ascii="Times New Roman" w:hAnsi="Times New Roman" w:cs="Times New Roman"/>
          <w:sz w:val="24"/>
          <w:szCs w:val="24"/>
        </w:rPr>
        <w:t>,</w:t>
      </w:r>
      <w:r w:rsidR="001B52F9">
        <w:rPr>
          <w:rFonts w:ascii="Times New Roman" w:hAnsi="Times New Roman" w:cs="Times New Roman"/>
          <w:sz w:val="24"/>
          <w:szCs w:val="24"/>
        </w:rPr>
        <w:t xml:space="preserve"> </w:t>
      </w:r>
      <w:r>
        <w:rPr>
          <w:rFonts w:ascii="Times New Roman" w:hAnsi="Times New Roman" w:cs="Times New Roman"/>
          <w:sz w:val="24"/>
          <w:szCs w:val="24"/>
        </w:rPr>
        <w:t xml:space="preserve">en los municipios </w:t>
      </w:r>
      <w:r w:rsidRPr="005D143C">
        <w:rPr>
          <w:rFonts w:ascii="Times New Roman" w:hAnsi="Times New Roman" w:cs="Times New Roman"/>
          <w:sz w:val="24"/>
          <w:szCs w:val="24"/>
        </w:rPr>
        <w:t xml:space="preserve">de Malinalco </w:t>
      </w:r>
      <w:r w:rsidR="00324886">
        <w:rPr>
          <w:rFonts w:ascii="Times New Roman" w:hAnsi="Times New Roman" w:cs="Times New Roman"/>
          <w:sz w:val="24"/>
          <w:szCs w:val="24"/>
        </w:rPr>
        <w:fldChar w:fldCharType="begin" w:fldLock="1"/>
      </w:r>
      <w:r w:rsidR="00933574">
        <w:rPr>
          <w:rFonts w:ascii="Times New Roman" w:hAnsi="Times New Roman" w:cs="Times New Roman"/>
          <w:sz w:val="24"/>
          <w:szCs w:val="24"/>
        </w:rPr>
        <w:instrText>ADDIN CSL_CITATION {"citationItems":[{"id":"ITEM-1","itemData":{"DOI":"10.1007/s11104-008-9796-9","ISBN":"9789876330251","abstract":"Se determinaron aspectos sobre el hábitat, uso y función de los recursos vegetales utilizados en la medicina tradicional, en la comunidad de San Nicolás, municipio de Malinalco, ubicada al sur del Estado de México. De enero de 2010 a enero de 2011 se aplicaron entrevistas a 30 hombres y mujeres, de entre 20 y 60 años de edad. La observación directa y participativa per- mitió verifi car la función y manejo de las plantas. Se registraron 165 especies correspondien- tes a 147 géneros y 70 familias de plantas vasculares. Las especies utilizadas en la medicina tradicional se agruparon en 13 clases o categorías de acuerdo con el tipo de enfermedad en que se utilizan. Las cate- gorías de plantas medicinales que mostraron las mayores frecuencias de utilización se re- lacionan con el tratamiento de enfermedades del aparato digestivo, aparato respiratorio, enfermedades asociadas con la nutrición y sistema endócrino, además de las referidas como síndromes de fi liación cultural. Las plantas medicinales se presentaron en dos diferentes hábitat; 45.4% son especies pertenecientes a la fl ora viaria y el 54.5% prosperan en agroecosistemas familiares, llamados localmente huertos o solares. Aproximadamente un tercio de las especies eran cultivadas y el resto silvestres. Tres cuartos de las especies presentan una distribución natural en América, y las de- más han sido introducidas de ultramar. Los datos muestran que el mayor número de especies utilizadas para fi nes medicinales se encuentran en los huertos. Esto implica nuevos retos debido a que los huertos fami- liares tradicionales están siendo utilizados para fi nes diversos, como la construcción de viviendas o establecimientos comerciales, ocasionando pérdida de germoplasma in situ y en consecuencia pérdida de la biodiversidad en este territorio del subtrópico mexicano.","author":[{"dropping-particle":"","family":"White Olascoaga","given":"Laura","non-dropping-particle":"","parse-names":false,"suffix":""},{"dropping-particle":"","family":"Juan Pérez","given":"José Isabel","non-dropping-particle":"","parse-names":false,"suffix":""},{"dropping-particle":"","family":"Cedillo Gutiérrez","given":"Jesús Gastón","non-dropping-particle":"","parse-names":false,"suffix":""},{"dropping-particle":"","family":"Chávez Mejía","given":"Cristina","non-dropping-particle":"","parse-names":false,"suffix":""}],"container-title":"Polibotánica","id":"ITEM-1","issue":"3","issued":{"date-parts":[["2013"]]},"page":"173-206","title":"Flora Medicinal En San Nicolás, Municipio De Malinalco, Estado De México","type":"article-journal","volume":"2"},"uris":["http://www.mendeley.com/documents/?uuid=cf2ae25a-d113-4ac1-8fe9-10124a8f7b25"]}],"mendeley":{"formattedCitation":"(White Olascoaga, Juan Pérez, Cedillo Gutiérrez, &amp; Chávez Mejía, 2013)","plainTextFormattedCitation":"(White Olascoaga, Juan Pérez, Cedillo Gutiérrez, &amp; Chávez Mejía, 2013)","previouslyFormattedCitation":"(White Olascoaga, Juan Pérez, Cedillo Gutiérrez, &amp; Chávez Mejía, 2013)"},"properties":{"noteIndex":0},"schema":"https://github.com/citation-style-language/schema/raw/master/csl-citation.json"}</w:instrText>
      </w:r>
      <w:r w:rsidR="00324886">
        <w:rPr>
          <w:rFonts w:ascii="Times New Roman" w:hAnsi="Times New Roman" w:cs="Times New Roman"/>
          <w:sz w:val="24"/>
          <w:szCs w:val="24"/>
        </w:rPr>
        <w:fldChar w:fldCharType="separate"/>
      </w:r>
      <w:r w:rsidR="00324886" w:rsidRPr="001B52F9">
        <w:rPr>
          <w:rFonts w:ascii="Times New Roman" w:hAnsi="Times New Roman" w:cs="Times New Roman"/>
          <w:noProof/>
          <w:sz w:val="24"/>
          <w:szCs w:val="24"/>
        </w:rPr>
        <w:t>(White Olascoaga, Juan Pérez, Cedillo Gutiérrez, &amp; Chávez Mejía, 2013)</w:t>
      </w:r>
      <w:r w:rsidR="00324886">
        <w:rPr>
          <w:rFonts w:ascii="Times New Roman" w:hAnsi="Times New Roman" w:cs="Times New Roman"/>
          <w:sz w:val="24"/>
          <w:szCs w:val="24"/>
        </w:rPr>
        <w:fldChar w:fldCharType="end"/>
      </w:r>
      <w:r w:rsidRPr="005D143C">
        <w:rPr>
          <w:rFonts w:ascii="Times New Roman" w:hAnsi="Times New Roman" w:cs="Times New Roman"/>
          <w:sz w:val="24"/>
          <w:szCs w:val="24"/>
        </w:rPr>
        <w:t xml:space="preserve"> y Zumpahuacá</w:t>
      </w:r>
      <w:r w:rsidR="009D7708">
        <w:rPr>
          <w:rFonts w:ascii="Times New Roman" w:hAnsi="Times New Roman" w:cs="Times New Roman"/>
          <w:sz w:val="24"/>
          <w:szCs w:val="24"/>
        </w:rPr>
        <w:t>n</w:t>
      </w:r>
      <w:r>
        <w:rPr>
          <w:rFonts w:ascii="Times New Roman" w:hAnsi="Times New Roman" w:cs="Times New Roman"/>
          <w:sz w:val="24"/>
          <w:szCs w:val="24"/>
        </w:rPr>
        <w:t xml:space="preserve"> </w:t>
      </w:r>
      <w:r w:rsidR="009D7708">
        <w:rPr>
          <w:rFonts w:ascii="Times New Roman" w:hAnsi="Times New Roman" w:cs="Times New Roman"/>
          <w:sz w:val="24"/>
          <w:szCs w:val="24"/>
        </w:rPr>
        <w:t xml:space="preserve">en el Estado de México, </w:t>
      </w:r>
      <w:r>
        <w:rPr>
          <w:rFonts w:ascii="Times New Roman" w:hAnsi="Times New Roman" w:cs="Times New Roman"/>
          <w:sz w:val="24"/>
          <w:szCs w:val="24"/>
        </w:rPr>
        <w:t xml:space="preserve">que </w:t>
      </w:r>
      <w:r w:rsidR="002720EA">
        <w:rPr>
          <w:rFonts w:ascii="Times New Roman" w:hAnsi="Times New Roman" w:cs="Times New Roman"/>
          <w:sz w:val="24"/>
          <w:szCs w:val="24"/>
        </w:rPr>
        <w:t>también podrían</w:t>
      </w:r>
      <w:r w:rsidR="006523D8">
        <w:rPr>
          <w:rFonts w:ascii="Times New Roman" w:hAnsi="Times New Roman" w:cs="Times New Roman"/>
          <w:sz w:val="24"/>
          <w:szCs w:val="24"/>
        </w:rPr>
        <w:t xml:space="preserve"> tener </w:t>
      </w:r>
      <w:r>
        <w:rPr>
          <w:rFonts w:ascii="Times New Roman" w:hAnsi="Times New Roman" w:cs="Times New Roman"/>
          <w:sz w:val="24"/>
          <w:szCs w:val="24"/>
        </w:rPr>
        <w:t xml:space="preserve">implicaciones sobre la distribución de </w:t>
      </w:r>
      <w:r w:rsidRPr="004573FD">
        <w:rPr>
          <w:rFonts w:ascii="Times New Roman" w:hAnsi="Times New Roman" w:cs="Times New Roman"/>
          <w:i/>
          <w:sz w:val="24"/>
          <w:szCs w:val="24"/>
        </w:rPr>
        <w:t>M. mexicana.</w:t>
      </w:r>
    </w:p>
    <w:p w14:paraId="77CA26BC" w14:textId="4431B5A2" w:rsidR="00BA53FE" w:rsidRDefault="00504714">
      <w:pPr>
        <w:spacing w:after="0" w:line="480" w:lineRule="auto"/>
        <w:jc w:val="both"/>
        <w:rPr>
          <w:rFonts w:ascii="Times New Roman" w:hAnsi="Times New Roman" w:cs="Times New Roman"/>
          <w:sz w:val="24"/>
          <w:szCs w:val="24"/>
        </w:rPr>
      </w:pPr>
      <w:r w:rsidRPr="005D143C">
        <w:rPr>
          <w:rFonts w:ascii="Times New Roman" w:hAnsi="Times New Roman" w:cs="Times New Roman"/>
          <w:sz w:val="24"/>
          <w:szCs w:val="24"/>
        </w:rPr>
        <w:t xml:space="preserve">En este sentido, </w:t>
      </w:r>
      <w:r>
        <w:rPr>
          <w:rFonts w:ascii="Times New Roman" w:hAnsi="Times New Roman" w:cs="Times New Roman"/>
          <w:sz w:val="24"/>
          <w:szCs w:val="24"/>
        </w:rPr>
        <w:t xml:space="preserve">la correcta identificación </w:t>
      </w:r>
      <w:r w:rsidR="008A6212">
        <w:rPr>
          <w:rFonts w:ascii="Times New Roman" w:hAnsi="Times New Roman" w:cs="Times New Roman"/>
          <w:sz w:val="24"/>
          <w:szCs w:val="24"/>
        </w:rPr>
        <w:t>de los</w:t>
      </w:r>
      <w:r>
        <w:rPr>
          <w:rFonts w:ascii="Times New Roman" w:hAnsi="Times New Roman" w:cs="Times New Roman"/>
          <w:sz w:val="24"/>
          <w:szCs w:val="24"/>
        </w:rPr>
        <w:t xml:space="preserve"> ejemplares</w:t>
      </w:r>
      <w:r w:rsidR="008A6212">
        <w:rPr>
          <w:rFonts w:ascii="Times New Roman" w:hAnsi="Times New Roman" w:cs="Times New Roman"/>
          <w:sz w:val="24"/>
          <w:szCs w:val="24"/>
        </w:rPr>
        <w:t xml:space="preserve"> mexiquenses</w:t>
      </w:r>
      <w:r>
        <w:rPr>
          <w:rFonts w:ascii="Times New Roman" w:hAnsi="Times New Roman" w:cs="Times New Roman"/>
          <w:sz w:val="24"/>
          <w:szCs w:val="24"/>
        </w:rPr>
        <w:t xml:space="preserve"> resulta fundamental, en una especie que además se encuentra</w:t>
      </w:r>
      <w:r w:rsidRPr="005D143C">
        <w:rPr>
          <w:rFonts w:ascii="Times New Roman" w:hAnsi="Times New Roman" w:cs="Times New Roman"/>
          <w:sz w:val="24"/>
          <w:szCs w:val="24"/>
        </w:rPr>
        <w:t xml:space="preserve"> amenazada de extinción </w:t>
      </w:r>
      <w:r w:rsidR="00D9749C">
        <w:rPr>
          <w:rFonts w:ascii="Times New Roman" w:hAnsi="Times New Roman" w:cs="Times New Roman"/>
          <w:sz w:val="24"/>
          <w:szCs w:val="24"/>
        </w:rPr>
        <w:t xml:space="preserve">de acuerdo con la </w:t>
      </w:r>
      <w:r w:rsidR="00D9749C" w:rsidRPr="005D143C">
        <w:rPr>
          <w:rFonts w:ascii="Times New Roman" w:hAnsi="Times New Roman" w:cs="Times New Roman"/>
          <w:sz w:val="24"/>
          <w:szCs w:val="24"/>
        </w:rPr>
        <w:t>NOM-059-SEMARNAT-2010</w:t>
      </w:r>
      <w:r w:rsidR="00D9749C">
        <w:rPr>
          <w:rFonts w:ascii="Times New Roman" w:hAnsi="Times New Roman" w:cs="Times New Roman"/>
          <w:sz w:val="24"/>
          <w:szCs w:val="24"/>
        </w:rPr>
        <w:t xml:space="preserve"> </w:t>
      </w:r>
      <w:r w:rsidR="00D9749C">
        <w:rPr>
          <w:rFonts w:ascii="Times New Roman" w:hAnsi="Times New Roman" w:cs="Times New Roman"/>
          <w:sz w:val="24"/>
          <w:szCs w:val="24"/>
        </w:rPr>
        <w:fldChar w:fldCharType="begin" w:fldLock="1"/>
      </w:r>
      <w:r w:rsidR="00D9749C">
        <w:rPr>
          <w:rFonts w:ascii="Times New Roman" w:hAnsi="Times New Roman" w:cs="Times New Roman"/>
          <w:sz w:val="24"/>
          <w:szCs w:val="24"/>
        </w:rPr>
        <w:instrText>ADDIN CSL_CITATION {"citationItems":[{"id":"ITEM-1","itemData":{"author":[{"dropping-particle":"","family":"DOF","given":"","non-dropping-particle":"","parse-names":false,"suffix":""}],"id":"ITEM-1","issued":{"date-parts":[["2010"]]},"title":"Norma Oficial Mexicana NOM-059-SEMARNAT-2010, protección ambiental-especies nativas de México de flora y fauna silvestres-Categorías de riesgo y especificaciones para su inclusión, exclusión o cambio-lista de especies en riesgo","type":"legislation"},"uris":["http://www.mendeley.com/documents/?uuid=00ddcb1e-9cd7-4d08-8fe9-15c69ce42cf8"]}],"mendeley":{"formattedCitation":"(DOF, 2010)","plainTextFormattedCitation":"(DOF, 2010)","previouslyFormattedCitation":"(DOF, 2010)"},"properties":{"noteIndex":0},"schema":"https://github.com/citation-style-language/schema/raw/master/csl-citation.json"}</w:instrText>
      </w:r>
      <w:r w:rsidR="00D9749C">
        <w:rPr>
          <w:rFonts w:ascii="Times New Roman" w:hAnsi="Times New Roman" w:cs="Times New Roman"/>
          <w:sz w:val="24"/>
          <w:szCs w:val="24"/>
        </w:rPr>
        <w:fldChar w:fldCharType="separate"/>
      </w:r>
      <w:r w:rsidR="00D9749C" w:rsidRPr="00D9749C">
        <w:rPr>
          <w:rFonts w:ascii="Times New Roman" w:hAnsi="Times New Roman" w:cs="Times New Roman"/>
          <w:noProof/>
          <w:sz w:val="24"/>
          <w:szCs w:val="24"/>
        </w:rPr>
        <w:t>(DOF, 2010)</w:t>
      </w:r>
      <w:r w:rsidR="00D9749C">
        <w:rPr>
          <w:rFonts w:ascii="Times New Roman" w:hAnsi="Times New Roman" w:cs="Times New Roman"/>
          <w:sz w:val="24"/>
          <w:szCs w:val="24"/>
        </w:rPr>
        <w:fldChar w:fldCharType="end"/>
      </w:r>
      <w:r w:rsidR="00D9749C">
        <w:rPr>
          <w:rFonts w:ascii="Times New Roman" w:hAnsi="Times New Roman" w:cs="Times New Roman"/>
          <w:sz w:val="24"/>
          <w:szCs w:val="24"/>
        </w:rPr>
        <w:t xml:space="preserve">, </w:t>
      </w:r>
      <w:r w:rsidRPr="005D143C">
        <w:rPr>
          <w:rFonts w:ascii="Times New Roman" w:hAnsi="Times New Roman" w:cs="Times New Roman"/>
          <w:sz w:val="24"/>
          <w:szCs w:val="24"/>
        </w:rPr>
        <w:t xml:space="preserve">debido a la pérdida de su hábitat </w:t>
      </w:r>
      <w:r w:rsidR="00D9749C">
        <w:rPr>
          <w:rFonts w:ascii="Times New Roman" w:hAnsi="Times New Roman" w:cs="Times New Roman"/>
          <w:sz w:val="24"/>
          <w:szCs w:val="24"/>
        </w:rPr>
        <w:fldChar w:fldCharType="begin" w:fldLock="1"/>
      </w:r>
      <w:r w:rsidR="00B02B9F">
        <w:rPr>
          <w:rFonts w:ascii="Times New Roman" w:hAnsi="Times New Roman" w:cs="Times New Roman"/>
          <w:sz w:val="24"/>
          <w:szCs w:val="24"/>
        </w:rPr>
        <w:instrText>ADDIN CSL_CITATION {"citationItems":[{"id":"ITEM-1","itemData":{"DOI":"10.2305/IUCN.UK.2016- 1.RLTS.T193977A2293105.en","author":[{"dropping-particle":"","family":"Rivers","given":"Malin","non-dropping-particle":"","parse-names":false,"suffix":""},{"dropping-particle":"","family":"Martínez Salas","given":"E.","non-dropping-particle":"","parse-names":false,"suffix":""},{"dropping-particle":"","family":"Samain","given":"M. S.","non-dropping-particle":"","parse-names":false,"suffix":""}],"id":"ITEM-1","issued":{"date-parts":[["2016"]]},"title":"Magnolia mexicana, Yoloxóchitl","type":"report"},"uris":["http://www.mendeley.com/documents/?uuid=08356c66-2aa4-4dba-9862-581e62996259"]}],"mendeley":{"formattedCitation":"(Rivers, Martínez Salas, et al., 2016)","plainTextFormattedCitation":"(Rivers, Martínez Salas, et al., 2016)","previouslyFormattedCitation":"(Rivers, Martínez Salas, et al., 2016)"},"properties":{"noteIndex":0},"schema":"https://github.com/citation-style-language/schema/raw/master/csl-citation.json"}</w:instrText>
      </w:r>
      <w:r w:rsidR="00D9749C">
        <w:rPr>
          <w:rFonts w:ascii="Times New Roman" w:hAnsi="Times New Roman" w:cs="Times New Roman"/>
          <w:sz w:val="24"/>
          <w:szCs w:val="24"/>
        </w:rPr>
        <w:fldChar w:fldCharType="separate"/>
      </w:r>
      <w:r w:rsidR="00BB54F7" w:rsidRPr="00BB54F7">
        <w:rPr>
          <w:rFonts w:ascii="Times New Roman" w:hAnsi="Times New Roman" w:cs="Times New Roman"/>
          <w:noProof/>
          <w:sz w:val="24"/>
          <w:szCs w:val="24"/>
        </w:rPr>
        <w:t>(Rivers, Martínez Salas, et al., 2016)</w:t>
      </w:r>
      <w:r w:rsidR="00D9749C">
        <w:rPr>
          <w:rFonts w:ascii="Times New Roman" w:hAnsi="Times New Roman" w:cs="Times New Roman"/>
          <w:sz w:val="24"/>
          <w:szCs w:val="24"/>
        </w:rPr>
        <w:fldChar w:fldCharType="end"/>
      </w:r>
      <w:r w:rsidR="00F64D37">
        <w:rPr>
          <w:rFonts w:ascii="Times New Roman" w:hAnsi="Times New Roman" w:cs="Times New Roman"/>
          <w:sz w:val="24"/>
          <w:szCs w:val="24"/>
        </w:rPr>
        <w:t xml:space="preserve"> y</w:t>
      </w:r>
      <w:r w:rsidRPr="005D143C">
        <w:rPr>
          <w:rFonts w:ascii="Times New Roman" w:hAnsi="Times New Roman" w:cs="Times New Roman"/>
          <w:sz w:val="24"/>
          <w:szCs w:val="24"/>
        </w:rPr>
        <w:t xml:space="preserve"> dificultad para propagarla por semilla </w:t>
      </w:r>
      <w:r w:rsidR="00D9749C">
        <w:rPr>
          <w:rFonts w:ascii="Times New Roman" w:hAnsi="Times New Roman" w:cs="Times New Roman"/>
          <w:sz w:val="24"/>
          <w:szCs w:val="24"/>
        </w:rPr>
        <w:fldChar w:fldCharType="begin" w:fldLock="1"/>
      </w:r>
      <w:r w:rsidR="00CA4BF3">
        <w:rPr>
          <w:rFonts w:ascii="Times New Roman" w:hAnsi="Times New Roman" w:cs="Times New Roman"/>
          <w:sz w:val="24"/>
          <w:szCs w:val="24"/>
        </w:rPr>
        <w:instrText>ADDIN CSL_CITATION {"citationItems":[{"id":"ITEM-1","itemData":{"author":[{"dropping-particle":"","family":"Osuna Fernández","given":"Helia Reyna","non-dropping-particle":"","parse-names":false,"suffix":""}],"id":"ITEM-1","issued":{"date-parts":[["1997"]]},"publisher":"Universidad Nacional Autónoma de México","title":"Estructura y respuesta germinativa de semillas de plantas medicinales: Chiranthodendron pentadactylon y Talauma mexicana","type":"thesis"},"uris":["http://www.mendeley.com/documents/?uuid=1623e25c-4467-40a7-bb15-59a6a7fb9999"]}],"mendeley":{"formattedCitation":"(Osuna Fernández, 1997)","plainTextFormattedCitation":"(Osuna Fernández, 1997)","previouslyFormattedCitation":"(Osuna Fernández, 1997)"},"properties":{"noteIndex":0},"schema":"https://github.com/citation-style-language/schema/raw/master/csl-citation.json"}</w:instrText>
      </w:r>
      <w:r w:rsidR="00D9749C">
        <w:rPr>
          <w:rFonts w:ascii="Times New Roman" w:hAnsi="Times New Roman" w:cs="Times New Roman"/>
          <w:sz w:val="24"/>
          <w:szCs w:val="24"/>
        </w:rPr>
        <w:fldChar w:fldCharType="separate"/>
      </w:r>
      <w:r w:rsidR="00D9749C" w:rsidRPr="00D9749C">
        <w:rPr>
          <w:rFonts w:ascii="Times New Roman" w:hAnsi="Times New Roman" w:cs="Times New Roman"/>
          <w:noProof/>
          <w:sz w:val="24"/>
          <w:szCs w:val="24"/>
        </w:rPr>
        <w:t>(Osuna Fernández, 1997)</w:t>
      </w:r>
      <w:r w:rsidR="00D9749C">
        <w:rPr>
          <w:rFonts w:ascii="Times New Roman" w:hAnsi="Times New Roman" w:cs="Times New Roman"/>
          <w:sz w:val="24"/>
          <w:szCs w:val="24"/>
        </w:rPr>
        <w:fldChar w:fldCharType="end"/>
      </w:r>
      <w:r w:rsidR="00BA53FE">
        <w:rPr>
          <w:rFonts w:ascii="Times New Roman" w:hAnsi="Times New Roman" w:cs="Times New Roman"/>
          <w:sz w:val="24"/>
          <w:szCs w:val="24"/>
        </w:rPr>
        <w:t>. Sin embargo, el acceso a material vegetal de estos ejemplares se encuentra restringido por los pobladores a un número limitado de muestras al tratarse de árboles de importancia social y cultural.</w:t>
      </w:r>
    </w:p>
    <w:p w14:paraId="36AA3ABD" w14:textId="33D90D58" w:rsidR="00ED33B9" w:rsidRDefault="002437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Aun cuando la</w:t>
      </w:r>
      <w:r w:rsidRPr="005D143C">
        <w:rPr>
          <w:rFonts w:ascii="Times New Roman" w:hAnsi="Times New Roman" w:cs="Times New Roman"/>
          <w:sz w:val="24"/>
          <w:szCs w:val="24"/>
        </w:rPr>
        <w:t xml:space="preserve"> caracterización morfológica</w:t>
      </w:r>
      <w:r>
        <w:rPr>
          <w:rFonts w:ascii="Times New Roman" w:hAnsi="Times New Roman" w:cs="Times New Roman"/>
          <w:sz w:val="24"/>
          <w:szCs w:val="24"/>
        </w:rPr>
        <w:t xml:space="preserve"> </w:t>
      </w:r>
      <w:r w:rsidRPr="005D143C">
        <w:rPr>
          <w:rFonts w:ascii="Times New Roman" w:hAnsi="Times New Roman" w:cs="Times New Roman"/>
          <w:sz w:val="24"/>
          <w:szCs w:val="24"/>
        </w:rPr>
        <w:t xml:space="preserve">ha permitido la discriminación </w:t>
      </w:r>
      <w:r>
        <w:rPr>
          <w:rFonts w:ascii="Times New Roman" w:hAnsi="Times New Roman" w:cs="Times New Roman"/>
          <w:sz w:val="24"/>
          <w:szCs w:val="24"/>
        </w:rPr>
        <w:t>de</w:t>
      </w:r>
      <w:r w:rsidRPr="005D143C">
        <w:rPr>
          <w:rFonts w:ascii="Times New Roman" w:hAnsi="Times New Roman" w:cs="Times New Roman"/>
          <w:sz w:val="24"/>
          <w:szCs w:val="24"/>
        </w:rPr>
        <w:t xml:space="preserve"> especies </w:t>
      </w:r>
      <w:r>
        <w:rPr>
          <w:rFonts w:ascii="Times New Roman" w:hAnsi="Times New Roman" w:cs="Times New Roman"/>
          <w:sz w:val="24"/>
          <w:szCs w:val="24"/>
        </w:rPr>
        <w:t xml:space="preserve">en otras magnolias </w:t>
      </w:r>
      <w:r>
        <w:rPr>
          <w:rFonts w:ascii="Times New Roman" w:hAnsi="Times New Roman" w:cs="Times New Roman"/>
          <w:sz w:val="24"/>
          <w:szCs w:val="24"/>
        </w:rPr>
        <w:fldChar w:fldCharType="begin" w:fldLock="1"/>
      </w:r>
      <w:r w:rsidR="0045554B">
        <w:rPr>
          <w:rFonts w:ascii="Times New Roman" w:hAnsi="Times New Roman" w:cs="Times New Roman"/>
          <w:sz w:val="24"/>
          <w:szCs w:val="24"/>
        </w:rPr>
        <w:instrText>ADDIN CSL_CITATION {"citationItems":[{"id":"ITEM-1","itemData":{"ISBN":"9786078072569","author":[{"dropping-particle":"","family":"Vázquez-García","given":"José Antonio","non-dropping-particle":"","parse-names":false,"suffix":""},{"dropping-particle":"","family":"Muñiz-Castro","given":"Miguel Ángel","non-dropping-particle":"","parse-names":false,"suffix":""},{"dropping-particle":"","family":"Arroyo","given":"Frank","non-dropping-particle":"","parse-names":false,"suffix":""},{"dropping-particle":"","family":"Pérez","given":"Álvaro J.","non-dropping-particle":"","parse-names":false,"suffix":""},{"dropping-particle":"","family":"Serna","given":"Marcela","non-dropping-particle":"","parse-names":false,"suffix":""},{"dropping-particle":"","family":"Cuevas Guzmán","given":"Ramón","non-dropping-particle":"","parse-names":false,"suffix":""},{"dropping-particle":"","family":"Domínguez-Yescas","given":"Reyna","non-dropping-particle":"","parse-names":false,"suffix":""},{"dropping-particle":"","family":"Castro-Arce","given":"Ernesto","non-dropping-particle":"De","parse-names":false,"suffix":""},{"dropping-particle":"","family":"Gurrola-Díaz","given":"Cármen M.","non-dropping-particle":"","parse-names":false,"suffix":""}],"container-title":"Recursos Forestales en el Occidente de México: Diversidad, Manejo, Producción, Aprovechamiento y Conservación","editor":[{"dropping-particle":"","family":"Vázquez-garcía","given":"J Antonio","non-dropping-particle":"","parse-names":false,"suffix":""},{"dropping-particle":"","family":"Múñiz-Castro","given":"Miguel Ángel","non-dropping-particle":"","parse-names":false,"suffix":""},{"dropping-particle":"","family":"Salcedo Pérez","given":"Eduardo","non-dropping-particle":"","parse-names":false,"suffix":""},{"dropping-particle":"","family":"Hernández Álvarez","given":"Efrén","non-dropping-particle":"","parse-names":false,"suffix":""},{"dropping-particle":"","family":"Escoto García","given":"Teófilo","non-dropping-particle":"","parse-names":false,"suffix":""},{"dropping-particle":"","family":"Díaz Echavarría","given":"Nancy","non-dropping-particle":"","parse-names":false,"suffix":""}],"id":"ITEM-1","issue":"Tomo 2","issued":{"date-parts":[["2013"]]},"publisher":"Universidad de Guadalajara","publisher-place":"Guadalajara","title":"Novelties in neotropical Magnolia and an addendum proposal to the IUCN Red List of Magnoliaceae","type":"chapter"},"uris":["http://www.mendeley.com/documents/?uuid=1d35d3a4-c3f4-4d26-9ef8-989ea4689a10"]},{"id":"ITEM-2","itemData":{"abstract":"Twenty new Neotropical tree species of Magnolia were here proposed: five from Mexico (including two from western Mexico): M. jaliscana, M. lopezobradorii, M. oaxacensis, M. sinacacolinii and M. vallartensis; six from Costa Rica: M. costaricensis, M. guanacastensis, M. inbioana, M. multinervia, M. talamancana and M. wette- rii; three from Peru: M. elfina, M. gentryi and M. peruviana; two from Ecuador: M. equatorialis and M. lozanoi; two from Honduras: M. atlantida and M. cochranii, one from Guatemala: M. steyermarkii; and one from Pana- ma: M. chiriquiensis. Including the new taxa, here proposed, 93 % (100 out of 108) of the species of Magnolia in the New World were Neotropical, distributed from Tropic of Cancer to Tropic of Capricorn. Magnolia, section Talauma, subsection Talauma, with 56 species was the richest of all Neotropical Magnoliaceae, occurring from southwestern Mexico to Paraná, Brazil, followed by Magnolia; section Magnolia, with 19 species (18 Neotropical ones ranging from Mexico to Darien, Panamá), Magnolia, section Talauma, subsection Dugandiodendron, with 16 species (occurring from Venezuela to Colombia and Ecuador), and Magnolia, section Talauma, subsection Cubenses, with 10 species (confined to the Caribbean). Seventeen of the species, here proposed, belonged to sub- section Talauma, two to section Magnolia and one to subsection Dugandiodendron. The most diverse countries in terms of their Neotropical species of Magnoliaceae were Colombia with 33 species, followed by Mexico with 21, Costa Rica with 10, Pero with eight and Ecuador with six.","author":[{"dropping-particle":"","family":"Vázquez-García","given":"José Antonio","non-dropping-particle":"","parse-names":false,"suffix":""},{"dropping-particle":"","family":"Muñiz-Castro","given":"Miguel Ángel","non-dropping-particle":"","parse-names":false,"suffix":""},{"dropping-particle":"","family":"Castro-Arce","given":"Ernesto","non-dropping-particle":"De","parse-names":false,"suffix":""},{"dropping-particle":"","family":"Murguía Araiza","given":"Rosa","non-dropping-particle":"","parse-names":false,"suffix":""},{"dropping-particle":"","family":"Nuño Rubio","given":"Ana Teresa","non-dropping-particle":"","parse-names":false,"suffix":""},{"dropping-particle":"","family":"Cházaro-Basañez","given":"Miguel de J.","non-dropping-particle":"","parse-names":false,"suffix":""}],"container-title":"Recursos Forestales en el Occidente de México: Diversidad, Manejo, Producción, Aprovechamiento y Conservación","edition":"1a","editor":[{"dropping-particle":"","family":"Salcedo Pérez","given":"Eduardo","non-dropping-particle":"","parse-names":false,"suffix":""},{"dropping-particle":"","family":"Hernández Álvarez","given":"Efrén","non-dropping-particle":"","parse-names":false,"suffix":""},{"dropping-particle":"","family":"Vázquez-García","given":"José Antonio","non-dropping-particle":"","parse-names":false,"suffix":""},{"dropping-particle":"","family":"Escoto García","given":"Teófilo","non-dropping-particle":"","parse-names":false,"suffix":""},{"dropping-particle":"","family":"Díaz Echavarría","given":"Nancy","non-dropping-particle":"","parse-names":false,"suffix":""}],"id":"ITEM-2","issue":"Tomo 1","issued":{"date-parts":[["2012"]]},"page":"91-130","publisher":"Universidad de Guadalajara","publisher-place":"Guadalajara","title":"Twenty new neotropical tree species of Magnolia (Magnoliaceae)","type":"chapter"},"uris":["http://www.mendeley.com/documents/?uuid=34c43bc6-985b-406e-94c4-5e1d9d65a553"]},{"id":"ITEM-3","itemData":{"author":[{"dropping-particle":"","family":"Vázquez-García","given":"José Antonio","non-dropping-particle":"","parse-names":false,"suffix":""},{"dropping-particle":"","family":"Gómez-Domínguez","given":"Héctor","non-dropping-particle":"","parse-names":false,"suffix":""},{"dropping-particle":"","family":"López-Cruz","given":"Angelita","non-dropping-particle":"","parse-names":false,"suffix":""},{"dropping-particle":"","family":"Espinosa-Jiménez","given":"Josefa Anahí","non-dropping-particle":"","parse-names":false,"suffix":""},{"dropping-particle":"","family":"Sahagún-Godínez","given":"Eduardo","non-dropping-particle":"","parse-names":false,"suffix":""},{"dropping-particle":"","family":"Muñiz-Castro","given":"Miguel Ángel","non-dropping-particle":"","parse-names":false,"suffix":""}],"container-title":"Botanical Sciences","id":"ITEM-3","issue":"4","issued":{"date-parts":[["2013"]]},"page":"417-425","title":"Magnolia perezfarrerae, a new species and a key to mexican species of Magnolia (section Talauma, subsection Talauma, Magnoliaceae)","type":"article-journal","volume":"91"},"uris":["http://www.mendeley.com/documents/?uuid=8e933065-5802-4b0b-8b57-096173978cd7"]},{"id":"ITEM-4","itemData":{"DOI":"10.11646/phytotaxa.79.1.2","ISSN":"11793155","abstract":"A new species of Magnolia from the rainforest of Chiapas, Mexico, is described and illustrated. Magnolia lacandonica belongs to section Talauma subsection Talauma and is similar to M. mexicana, but it differs from the latter in having larger number of carpels and stamens, the dorsal wall of carpels unhumped vs humped, an outer spathaceous bract topped with a reduced leaf blade vs lacking leaf blade and petals entirely white vs tinged with purple. © 2013 Magnolia Press.","author":[{"dropping-particle":"","family":"Vázquez-García","given":"José Antonio","non-dropping-particle":"","parse-names":false,"suffix":""},{"dropping-particle":"","family":"Pérez-Farrera","given":"Miguel Ángel","non-dropping-particle":"","parse-names":false,"suffix":""},{"dropping-particle":"","family":"Martínez-Camilo","given":"Ruben","non-dropping-particle":"","parse-names":false,"suffix":""},{"dropping-particle":"","family":"Muñiz-Castro","given":"Miguel Ángel","non-dropping-particle":"","parse-names":false,"suffix":""},{"dropping-particle":"","family":"Martínez-Meléndez","given":"Nayely","non-dropping-particle":"","parse-names":false,"suffix":""}],"container-title":"Phytotaxa","id":"ITEM-4","issue":"1","issued":{"date-parts":[["2013"]]},"page":"30-36","title":"Magnolia lacandonica (subsection Talauma, Magnoliaceae), a new rainforest species from Chiapas, Mexico","type":"article-journal","volume":"79"},"uris":["http://www.mendeley.com/documents/?uuid=b69bb9d9-0aaa-4459-b538-914adfbd5c0e"]}],"mendeley":{"formattedCitation":"(Vázquez-García, Gómez-Domínguez, et al., 2013; Vázquez-García, Muñiz-Castro, et al., 2013, 2012; Vázquez-García, Pérez-Farrera, et al., 2013)","plainTextFormattedCitation":"(Vázquez-García, Gómez-Domínguez, et al., 2013; Vázquez-García, Muñiz-Castro, et al., 2013, 2012; Vázquez-García, Pérez-Farrera, et al., 2013)","previouslyFormattedCitation":"(Vázquez-García, Gómez-Domínguez, et al., 2013; Vázquez-García, Muñiz-Castro, et al., 2013, 2012; Vázquez-García, Pérez-Farrera, et al., 2013)"},"properties":{"noteIndex":0},"schema":"https://github.com/citation-style-language/schema/raw/master/csl-citation.json"}</w:instrText>
      </w:r>
      <w:r>
        <w:rPr>
          <w:rFonts w:ascii="Times New Roman" w:hAnsi="Times New Roman" w:cs="Times New Roman"/>
          <w:sz w:val="24"/>
          <w:szCs w:val="24"/>
        </w:rPr>
        <w:fldChar w:fldCharType="separate"/>
      </w:r>
      <w:r w:rsidR="00B02B9F" w:rsidRPr="00B02B9F">
        <w:rPr>
          <w:rFonts w:ascii="Times New Roman" w:hAnsi="Times New Roman" w:cs="Times New Roman"/>
          <w:noProof/>
          <w:sz w:val="24"/>
          <w:szCs w:val="24"/>
        </w:rPr>
        <w:t xml:space="preserve">(Vázquez-García, Gómez-Domínguez, et al., 2013; Vázquez-García, Muñiz-Castro, et al., 2013, 2012; </w:t>
      </w:r>
      <w:r w:rsidR="00B02B9F" w:rsidRPr="00B02B9F">
        <w:rPr>
          <w:rFonts w:ascii="Times New Roman" w:hAnsi="Times New Roman" w:cs="Times New Roman"/>
          <w:noProof/>
          <w:sz w:val="24"/>
          <w:szCs w:val="24"/>
        </w:rPr>
        <w:lastRenderedPageBreak/>
        <w:t>Vázquez-García, Pérez-Farrera, et al., 2013)</w:t>
      </w:r>
      <w:r>
        <w:rPr>
          <w:rFonts w:ascii="Times New Roman" w:hAnsi="Times New Roman" w:cs="Times New Roman"/>
          <w:sz w:val="24"/>
          <w:szCs w:val="24"/>
        </w:rPr>
        <w:fldChar w:fldCharType="end"/>
      </w:r>
      <w:r>
        <w:rPr>
          <w:rFonts w:ascii="Times New Roman" w:hAnsi="Times New Roman" w:cs="Times New Roman"/>
          <w:sz w:val="24"/>
          <w:szCs w:val="24"/>
        </w:rPr>
        <w:t xml:space="preserve">, el empleo de los </w:t>
      </w:r>
      <w:r w:rsidRPr="005D143C">
        <w:rPr>
          <w:rFonts w:ascii="Times New Roman" w:hAnsi="Times New Roman" w:cs="Times New Roman"/>
          <w:sz w:val="24"/>
          <w:szCs w:val="24"/>
        </w:rPr>
        <w:t xml:space="preserve">marcadores moleculares </w:t>
      </w:r>
      <w:r>
        <w:rPr>
          <w:rFonts w:ascii="Times New Roman" w:hAnsi="Times New Roman" w:cs="Times New Roman"/>
          <w:sz w:val="24"/>
          <w:szCs w:val="24"/>
        </w:rPr>
        <w:t xml:space="preserve">han probado su utilidad en este </w:t>
      </w:r>
      <w:r w:rsidRPr="0031113D">
        <w:rPr>
          <w:rFonts w:ascii="Times New Roman" w:hAnsi="Times New Roman" w:cs="Times New Roman"/>
          <w:sz w:val="24"/>
          <w:szCs w:val="24"/>
        </w:rPr>
        <w:t>grupo</w:t>
      </w:r>
      <w:r>
        <w:rPr>
          <w:rFonts w:ascii="Times New Roman" w:hAnsi="Times New Roman" w:cs="Times New Roman"/>
          <w:sz w:val="24"/>
          <w:szCs w:val="24"/>
        </w:rPr>
        <w:t xml:space="preserve"> por las muestras mínimas de tejido</w:t>
      </w:r>
      <w:r w:rsidRPr="003964F0">
        <w:rPr>
          <w:rFonts w:ascii="Times New Roman" w:hAnsi="Times New Roman" w:cs="Times New Roman"/>
          <w:sz w:val="24"/>
          <w:szCs w:val="24"/>
        </w:rPr>
        <w:t xml:space="preserve"> </w:t>
      </w:r>
      <w:r>
        <w:rPr>
          <w:rFonts w:ascii="Times New Roman" w:hAnsi="Times New Roman" w:cs="Times New Roman"/>
          <w:sz w:val="24"/>
          <w:szCs w:val="24"/>
        </w:rPr>
        <w:t>requerido y su capacidad discriminatoria entre poblaciones</w:t>
      </w:r>
      <w:r w:rsidRPr="0031113D">
        <w:rPr>
          <w:rFonts w:ascii="Times New Roman" w:hAnsi="Times New Roman" w:cs="Times New Roman"/>
          <w:sz w:val="24"/>
          <w:szCs w:val="24"/>
        </w:rPr>
        <w:t>; tal</w:t>
      </w:r>
      <w:r>
        <w:rPr>
          <w:rFonts w:ascii="Times New Roman" w:hAnsi="Times New Roman" w:cs="Times New Roman"/>
          <w:sz w:val="24"/>
          <w:szCs w:val="24"/>
        </w:rPr>
        <w:t xml:space="preserve"> es </w:t>
      </w:r>
      <w:r w:rsidRPr="005D143C">
        <w:rPr>
          <w:rFonts w:ascii="Times New Roman" w:hAnsi="Times New Roman" w:cs="Times New Roman"/>
          <w:sz w:val="24"/>
          <w:szCs w:val="24"/>
        </w:rPr>
        <w:t xml:space="preserve">el caso de los marcadores RAPD, </w:t>
      </w:r>
      <w:r>
        <w:rPr>
          <w:rFonts w:ascii="Times New Roman" w:hAnsi="Times New Roman" w:cs="Times New Roman"/>
          <w:sz w:val="24"/>
          <w:szCs w:val="24"/>
        </w:rPr>
        <w:t xml:space="preserve"> que </w:t>
      </w:r>
      <w:r w:rsidRPr="005D143C">
        <w:rPr>
          <w:rFonts w:ascii="Times New Roman" w:hAnsi="Times New Roman" w:cs="Times New Roman"/>
          <w:sz w:val="24"/>
          <w:szCs w:val="24"/>
        </w:rPr>
        <w:t xml:space="preserve">se han mantenido vigentes por su simplicidad técnica </w:t>
      </w:r>
      <w:r>
        <w:rPr>
          <w:rFonts w:ascii="Times New Roman" w:hAnsi="Times New Roman" w:cs="Times New Roman"/>
          <w:sz w:val="24"/>
          <w:szCs w:val="24"/>
        </w:rPr>
        <w:fldChar w:fldCharType="begin" w:fldLock="1"/>
      </w:r>
      <w:r w:rsidR="00B02B9F">
        <w:rPr>
          <w:rFonts w:ascii="Times New Roman" w:hAnsi="Times New Roman" w:cs="Times New Roman"/>
          <w:sz w:val="24"/>
          <w:szCs w:val="24"/>
        </w:rPr>
        <w:instrText>ADDIN CSL_CITATION {"citationItems":[{"id":"ITEM-1","itemData":{"ISBN":"9780849314889","ISSN":"0013-0001","abstract":"This 472-page book focuses on the principles, methods and applications of DNA fingerprinting in plants. This volume, which is a second edition, is structured into 9 chapters, each of which is internally structured into specific sections and subsections within the chapter scope. The first chapter discusses repetitive DNA as an important source of variation in eukaryotic genomes, and the second chapter discusses detecting DNA variation by molecular markers. Other chapter topics include: laboratory equipment; methodology; evaluation of molecular marker data; applications of DNA fingerprinting in plant sciences; linkage analysis and genetic maps; and what DNA marker to use for what purpose. The final chapter discusses future prospects, and single nucleotide polymorphisms and chips for DNA and RNA profiling. The final chapter is followed by 4 appendices which detail plant DNA isolation protocols, commercial companies, computer programs dealing with evaluation of DNA sequence variation and molecular marker data, and web pages of interest. The fourth appendix is followed by a list of references, and an index. This book will be useful to researchers in plant science, plant genetics, and molecular genetics.","author":[{"dropping-particle":"","family":"Weising","given":"K.","non-dropping-particle":"","parse-names":false,"suffix":""},{"dropping-particle":"","family":"Nybom","given":"H.","non-dropping-particle":"","parse-names":false,"suffix":""},{"dropping-particle":"","family":"Wolff","given":"K.","non-dropping-particle":"","parse-names":false,"suffix":""},{"dropping-particle":"","family":"Kahl","given":"G.","non-dropping-particle":"","parse-names":false,"suffix":""}],"id":"ITEM-1","issued":{"date-parts":[["2005"]]},"number-of-pages":"472","title":"DNA Fingerprinting in Plants: Principles, Methods, and Applications","type":"book"},"uris":["http://www.mendeley.com/documents/?uuid=92e37824-be49-4904-9dea-2f9ac088305a"]},{"id":"ITEM-2","itemData":{"DOI":"10.15393/j4.art.2017.3942","author":[{"dropping-particle":"","family":"Kelleher","given":"Colin Thomas","non-dropping-particle":"","parse-names":false,"suffix":""},{"dropping-particle":"","family":"Diskin","given":"Aidan","non-dropping-particle":"","parse-names":false,"suffix":""}],"container-title":"Hortus Botanicus","id":"ITEM-2","issue":"12","issued":{"date-parts":[["2018"]]},"page":"151-159","title":"Assessing botanical gardens specimens as a genetic resource for the future conservation - a pilot study using &lt;i&gt;Magnolia delavayi&lt;/i&gt; in the gardens of Ireland","type":"article-journal","volume":"12"},"uris":["http://www.mendeley.com/documents/?uuid=ac072cc1-108c-42d3-8d3f-667fb2e1108c"]}],"mendeley":{"formattedCitation":"(Kelleher &amp; Diskin, 2018; Weising, Nybom, Wolff, &amp; Kahl, 2005)","plainTextFormattedCitation":"(Kelleher &amp; Diskin, 2018; Weising, Nybom, Wolff, &amp; Kahl, 2005)","previouslyFormattedCitation":"(Kelleher &amp; Diskin, 2018; Weising, Nybom, Wolff, &amp; Kahl, 2005)"},"properties":{"noteIndex":0},"schema":"https://github.com/citation-style-language/schema/raw/master/csl-citation.json"}</w:instrText>
      </w:r>
      <w:r>
        <w:rPr>
          <w:rFonts w:ascii="Times New Roman" w:hAnsi="Times New Roman" w:cs="Times New Roman"/>
          <w:sz w:val="24"/>
          <w:szCs w:val="24"/>
        </w:rPr>
        <w:fldChar w:fldCharType="separate"/>
      </w:r>
      <w:r w:rsidRPr="00490EFE">
        <w:rPr>
          <w:rFonts w:ascii="Times New Roman" w:hAnsi="Times New Roman" w:cs="Times New Roman"/>
          <w:noProof/>
          <w:sz w:val="24"/>
          <w:szCs w:val="24"/>
        </w:rPr>
        <w:t>(Kelleher &amp; Diskin, 2018; Weising, Nybom, Wolff, &amp; Kahl, 2005)</w:t>
      </w:r>
      <w:r>
        <w:rPr>
          <w:rFonts w:ascii="Times New Roman" w:hAnsi="Times New Roman" w:cs="Times New Roman"/>
          <w:sz w:val="24"/>
          <w:szCs w:val="24"/>
        </w:rPr>
        <w:fldChar w:fldCharType="end"/>
      </w:r>
      <w:r>
        <w:rPr>
          <w:rFonts w:ascii="Times New Roman" w:hAnsi="Times New Roman" w:cs="Times New Roman"/>
          <w:sz w:val="24"/>
          <w:szCs w:val="24"/>
        </w:rPr>
        <w:t>,</w:t>
      </w:r>
      <w:r w:rsidRPr="005D143C">
        <w:rPr>
          <w:rFonts w:ascii="Times New Roman" w:hAnsi="Times New Roman" w:cs="Times New Roman"/>
          <w:sz w:val="24"/>
          <w:szCs w:val="24"/>
        </w:rPr>
        <w:t xml:space="preserve"> detección de un gran número de polimorfismos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{"citationItems":[{"id":"ITEM-1","itemData":{"author":[{"dropping-particle":"","family":"Mondragón-Jacobo","given":"C.","non-dropping-particle":"","parse-names":false,"suffix":""}],"container-title":"Revista Chapingo Serie Horticultura","id":"ITEM-1","issue":"1","issued":{"date-parts":[["2003"]]},"page":"97-105","title":"Caracterización molecular mediante RAPDs de una colección de nopal (Opuntia spp. Cactaceae) del centro de México, como base del mejoramiento genético","type":"article-journal","volume":"9"},"uris":["http://www.mendeley.com/documents/?uuid=7c07c719-a721-4f7b-903b-76b05dbd88a8"]},{"id":"ITEM-2","itemData":{"author":[{"dropping-particle":"","family":"Casarrubias-Carrillo","given":"Ubaldo","non-dropping-particle":"","parse-names":false,"suffix":""},{"dropping-particle":"","family":"González-Chavira","given":"Mario Martín","non-dropping-particle":"","parse-names":false,"suffix":""},{"dropping-particle":"","family":"Cruz-Hernández","given":"Andrés","non-dropping-particle":"","parse-names":false,"suffix":""},{"dropping-particle":"","family":"Cárdenas-Soriano","given":"Elizabeth","non-dropping-particle":"","parse-names":false,"suffix":""},{"dropping-particle":"","family":"Nieto-Ángel","given":"Daniel","non-dropping-particle":"","parse-names":false,"suffix":""},{"dropping-particle":"","family":"Guevara-González","given":"Ramón Gerardo","non-dropping-particle":"","parse-names":false,"suffix":""}],"container-title":"Revista Mexicana de Fitopatologia","id":"ITEM-2","issue":"3","issued":{"date-parts":[["2003"]]},"page":"338-345","title":"Variabilidad genetica de Colletotrichum gloesporioides (Penz.) Penz y Sacc. aislado de frutos de papaya (Carica papaya L.) mediante el uso de marcadores moleculares RAPD","type":"article-journal","volume":"21"},"uris":["http://www.mendeley.com/documents/?uuid=fccfa69f-7bfb-4f63-b6c8-be2d03f3c56c"]}],"mendeley":{"formattedCitation":"(Casarrubias-Carrillo et al., 2003; Mondragón-Jacobo, 2003)","plainTextFormattedCitation":"(Casarrubias-Carrillo et al., 2003; Mondragón-Jacobo, 2003)","previouslyFormattedCitation":"(Casarrubias-Carrillo et al., 2003; Mondragón-Jacobo, 2003)"},"properties":{"noteIndex":0},"schema":"https://github.com/citation-style-language/schema/raw/master/csl-citation.json"}</w:instrText>
      </w:r>
      <w:r>
        <w:rPr>
          <w:rFonts w:ascii="Times New Roman" w:hAnsi="Times New Roman" w:cs="Times New Roman"/>
          <w:sz w:val="24"/>
          <w:szCs w:val="24"/>
        </w:rPr>
        <w:fldChar w:fldCharType="separate"/>
      </w:r>
      <w:r w:rsidRPr="003A71DE">
        <w:rPr>
          <w:rFonts w:ascii="Times New Roman" w:hAnsi="Times New Roman" w:cs="Times New Roman"/>
          <w:noProof/>
          <w:sz w:val="24"/>
          <w:szCs w:val="24"/>
        </w:rPr>
        <w:t>(Casarrubias-Carrillo et al., 2003; Mondragón-Jacobo, 2003)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D143C">
        <w:rPr>
          <w:rFonts w:ascii="Times New Roman" w:hAnsi="Times New Roman" w:cs="Times New Roman"/>
          <w:sz w:val="24"/>
          <w:szCs w:val="24"/>
        </w:rPr>
        <w:t xml:space="preserve">y su utilidad en la identificación genética de individuos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{"citationItems":[{"id":"ITEM-1","itemData":{"author":[{"dropping-particle":"","family":"Rentaría Alcántara","given":"Miroslava","non-dropping-particle":"","parse-names":false,"suffix":""}],"chapter-number":"18","container-title":"Ecología molecular","edition":"1a","id":"ITEM-1","issued":{"date-parts":[["2007"]]},"page":"541-566","publisher":"Secretaría del Meio Ambiente y Recursos Naturales, Instituto Nacional de Ecología Universidad Nacional Autónoma de México Comisión Nacional para el Conocimiento y Uso de la Biodiversidad","publisher-place":"México","title":"Breve revisión de los marcadores moleculares","type":"chapter"},"uris":["http://www.mendeley.com/documents/?uuid=b0a1c3d7-904f-44b7-af8b-bd2355106cc1"]}],"mendeley":{"formattedCitation":"(Rentaría Alcántara, 2007)","plainTextFormattedCitation":"(Rentaría Alcántara, 2007)","previouslyFormattedCitation":"(Rentaría Alcántara, 2007)"},"properties":{"noteIndex":0},"schema":"https://github.com/citation-style-language/schema/raw/master/csl-citation.json"}</w:instrText>
      </w:r>
      <w:r>
        <w:rPr>
          <w:rFonts w:ascii="Times New Roman" w:hAnsi="Times New Roman" w:cs="Times New Roman"/>
          <w:sz w:val="24"/>
          <w:szCs w:val="24"/>
        </w:rPr>
        <w:fldChar w:fldCharType="separate"/>
      </w:r>
      <w:r w:rsidRPr="00133F2A">
        <w:rPr>
          <w:rFonts w:ascii="Times New Roman" w:hAnsi="Times New Roman" w:cs="Times New Roman"/>
          <w:noProof/>
          <w:sz w:val="24"/>
          <w:szCs w:val="24"/>
        </w:rPr>
        <w:t>(Rentaría Alcántara, 2007)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04D816CD" w14:textId="18A9F2E0" w:rsidR="001D567D" w:rsidRDefault="00504714" w:rsidP="001D567D">
      <w:pPr>
        <w:spacing w:after="0" w:line="480" w:lineRule="auto"/>
        <w:jc w:val="both"/>
        <w:rPr>
          <w:rFonts w:ascii="Times New Roman" w:hAnsi="Times New Roman" w:cs="Times New Roman"/>
          <w:b/>
          <w:sz w:val="32"/>
          <w:szCs w:val="32"/>
        </w:rPr>
      </w:pPr>
      <w:r>
        <w:rPr>
          <w:rFonts w:ascii="Times New Roman" w:hAnsi="Times New Roman" w:cs="Times New Roman"/>
          <w:sz w:val="24"/>
          <w:szCs w:val="24"/>
        </w:rPr>
        <w:t>Así, el objetivo del presente estudio fue</w:t>
      </w:r>
      <w:r w:rsidRPr="003D4EFB">
        <w:rPr>
          <w:rFonts w:ascii="Times New Roman" w:hAnsi="Times New Roman" w:cs="Times New Roman"/>
          <w:sz w:val="24"/>
          <w:szCs w:val="24"/>
        </w:rPr>
        <w:t xml:space="preserve"> </w:t>
      </w:r>
      <w:r>
        <w:rPr>
          <w:rFonts w:ascii="Times New Roman" w:hAnsi="Times New Roman" w:cs="Times New Roman"/>
          <w:sz w:val="24"/>
          <w:szCs w:val="24"/>
        </w:rPr>
        <w:t>e</w:t>
      </w:r>
      <w:r w:rsidRPr="00953822">
        <w:rPr>
          <w:rFonts w:ascii="Times New Roman" w:hAnsi="Times New Roman" w:cs="Times New Roman"/>
          <w:sz w:val="24"/>
          <w:szCs w:val="24"/>
        </w:rPr>
        <w:t xml:space="preserve">stablecer las relaciones moleculares </w:t>
      </w:r>
      <w:r w:rsidR="009D7708">
        <w:rPr>
          <w:rFonts w:ascii="Times New Roman" w:hAnsi="Times New Roman" w:cs="Times New Roman"/>
          <w:sz w:val="24"/>
          <w:szCs w:val="24"/>
        </w:rPr>
        <w:t xml:space="preserve">y morfológicas </w:t>
      </w:r>
      <w:r w:rsidRPr="00953822">
        <w:rPr>
          <w:rFonts w:ascii="Times New Roman" w:hAnsi="Times New Roman" w:cs="Times New Roman"/>
          <w:sz w:val="24"/>
          <w:szCs w:val="24"/>
        </w:rPr>
        <w:t xml:space="preserve">existentes entre </w:t>
      </w:r>
      <w:r>
        <w:rPr>
          <w:rFonts w:ascii="Times New Roman" w:hAnsi="Times New Roman" w:cs="Times New Roman"/>
          <w:sz w:val="24"/>
          <w:szCs w:val="24"/>
        </w:rPr>
        <w:t>los</w:t>
      </w:r>
      <w:r w:rsidRPr="00953822">
        <w:rPr>
          <w:rFonts w:ascii="Times New Roman" w:hAnsi="Times New Roman" w:cs="Times New Roman"/>
          <w:sz w:val="24"/>
          <w:szCs w:val="24"/>
        </w:rPr>
        <w:t xml:space="preserve"> </w:t>
      </w:r>
      <w:r w:rsidR="005E1373">
        <w:rPr>
          <w:rFonts w:ascii="Times New Roman" w:hAnsi="Times New Roman" w:cs="Times New Roman"/>
          <w:sz w:val="24"/>
          <w:szCs w:val="24"/>
        </w:rPr>
        <w:t>ejemplares</w:t>
      </w:r>
      <w:r w:rsidR="005E1373" w:rsidRPr="00953822">
        <w:rPr>
          <w:rFonts w:ascii="Times New Roman" w:hAnsi="Times New Roman" w:cs="Times New Roman"/>
          <w:sz w:val="24"/>
          <w:szCs w:val="24"/>
        </w:rPr>
        <w:t xml:space="preserve"> </w:t>
      </w:r>
      <w:r w:rsidRPr="00953822">
        <w:rPr>
          <w:rFonts w:ascii="Times New Roman" w:hAnsi="Times New Roman" w:cs="Times New Roman"/>
          <w:sz w:val="24"/>
          <w:szCs w:val="24"/>
        </w:rPr>
        <w:t xml:space="preserve">de </w:t>
      </w:r>
      <w:r w:rsidRPr="00622519">
        <w:rPr>
          <w:rFonts w:ascii="Times New Roman" w:hAnsi="Times New Roman" w:cs="Times New Roman"/>
          <w:i/>
          <w:sz w:val="24"/>
          <w:szCs w:val="24"/>
        </w:rPr>
        <w:t>Magnolia</w:t>
      </w:r>
      <w:r w:rsidRPr="00953822">
        <w:rPr>
          <w:rFonts w:ascii="Times New Roman" w:hAnsi="Times New Roman" w:cs="Times New Roman"/>
          <w:sz w:val="24"/>
          <w:szCs w:val="24"/>
        </w:rPr>
        <w:t xml:space="preserve"> </w:t>
      </w:r>
      <w:proofErr w:type="spellStart"/>
      <w:r w:rsidRPr="00953822">
        <w:rPr>
          <w:rFonts w:ascii="Times New Roman" w:hAnsi="Times New Roman" w:cs="Times New Roman"/>
          <w:sz w:val="24"/>
          <w:szCs w:val="24"/>
        </w:rPr>
        <w:t>sp</w:t>
      </w:r>
      <w:proofErr w:type="spellEnd"/>
      <w:r w:rsidRPr="00953822">
        <w:rPr>
          <w:rFonts w:ascii="Times New Roman" w:hAnsi="Times New Roman" w:cs="Times New Roman"/>
          <w:sz w:val="24"/>
          <w:szCs w:val="24"/>
        </w:rPr>
        <w:t>.</w:t>
      </w:r>
      <w:r>
        <w:rPr>
          <w:rFonts w:ascii="Times New Roman" w:hAnsi="Times New Roman" w:cs="Times New Roman"/>
          <w:sz w:val="24"/>
          <w:szCs w:val="24"/>
        </w:rPr>
        <w:t>,</w:t>
      </w:r>
      <w:r w:rsidRPr="00953822">
        <w:rPr>
          <w:rFonts w:ascii="Times New Roman" w:hAnsi="Times New Roman" w:cs="Times New Roman"/>
          <w:sz w:val="24"/>
          <w:szCs w:val="24"/>
        </w:rPr>
        <w:t xml:space="preserve"> </w:t>
      </w:r>
      <w:r>
        <w:rPr>
          <w:rFonts w:ascii="Times New Roman" w:hAnsi="Times New Roman" w:cs="Times New Roman"/>
          <w:sz w:val="24"/>
          <w:szCs w:val="24"/>
        </w:rPr>
        <w:t>p</w:t>
      </w:r>
      <w:r w:rsidRPr="00953822">
        <w:rPr>
          <w:rFonts w:ascii="Times New Roman" w:hAnsi="Times New Roman" w:cs="Times New Roman"/>
          <w:sz w:val="24"/>
          <w:szCs w:val="24"/>
        </w:rPr>
        <w:t>resentes en Malinalco y Zumpahuacán,</w:t>
      </w:r>
      <w:r w:rsidR="000632A2">
        <w:rPr>
          <w:rFonts w:ascii="Times New Roman" w:hAnsi="Times New Roman" w:cs="Times New Roman"/>
          <w:sz w:val="24"/>
          <w:szCs w:val="24"/>
        </w:rPr>
        <w:t xml:space="preserve"> Estado de México,</w:t>
      </w:r>
      <w:r w:rsidRPr="00953822">
        <w:rPr>
          <w:rFonts w:ascii="Times New Roman" w:hAnsi="Times New Roman" w:cs="Times New Roman"/>
          <w:sz w:val="24"/>
          <w:szCs w:val="24"/>
        </w:rPr>
        <w:t xml:space="preserve"> con</w:t>
      </w:r>
      <w:r>
        <w:rPr>
          <w:rFonts w:ascii="Times New Roman" w:hAnsi="Times New Roman" w:cs="Times New Roman"/>
          <w:sz w:val="24"/>
          <w:szCs w:val="24"/>
        </w:rPr>
        <w:t xml:space="preserve"> individuos de </w:t>
      </w:r>
      <w:r w:rsidRPr="00622519">
        <w:rPr>
          <w:rFonts w:ascii="Times New Roman" w:hAnsi="Times New Roman" w:cs="Times New Roman"/>
          <w:i/>
          <w:sz w:val="24"/>
          <w:szCs w:val="24"/>
        </w:rPr>
        <w:t>M. mexicana</w:t>
      </w:r>
      <w:r w:rsidRPr="00953822">
        <w:rPr>
          <w:rFonts w:ascii="Times New Roman" w:hAnsi="Times New Roman" w:cs="Times New Roman"/>
          <w:sz w:val="24"/>
          <w:szCs w:val="24"/>
        </w:rPr>
        <w:t xml:space="preserve"> </w:t>
      </w:r>
      <w:r>
        <w:rPr>
          <w:rFonts w:ascii="Times New Roman" w:hAnsi="Times New Roman" w:cs="Times New Roman"/>
          <w:sz w:val="24"/>
          <w:szCs w:val="24"/>
        </w:rPr>
        <w:t>presentes e</w:t>
      </w:r>
      <w:r w:rsidRPr="00953822">
        <w:rPr>
          <w:rFonts w:ascii="Times New Roman" w:hAnsi="Times New Roman" w:cs="Times New Roman"/>
          <w:sz w:val="24"/>
          <w:szCs w:val="24"/>
        </w:rPr>
        <w:t>n Zongolica, Veracruz</w:t>
      </w:r>
      <w:r>
        <w:rPr>
          <w:rFonts w:ascii="Times New Roman" w:hAnsi="Times New Roman" w:cs="Times New Roman"/>
          <w:sz w:val="24"/>
          <w:szCs w:val="24"/>
        </w:rPr>
        <w:t>.</w:t>
      </w:r>
    </w:p>
    <w:p w14:paraId="249CEC5E" w14:textId="1C265002" w:rsidR="00E6666C" w:rsidRDefault="00961CE3">
      <w:pPr>
        <w:spacing w:after="0" w:line="480" w:lineRule="auto"/>
        <w:jc w:val="center"/>
        <w:rPr>
          <w:rFonts w:ascii="Times New Roman" w:hAnsi="Times New Roman" w:cs="Times New Roman"/>
          <w:b/>
          <w:sz w:val="32"/>
          <w:szCs w:val="32"/>
        </w:rPr>
      </w:pPr>
      <w:r w:rsidRPr="00270D93">
        <w:rPr>
          <w:rFonts w:ascii="Times New Roman" w:hAnsi="Times New Roman" w:cs="Times New Roman"/>
          <w:b/>
          <w:sz w:val="32"/>
          <w:szCs w:val="32"/>
        </w:rPr>
        <w:t>MÉTODOS</w:t>
      </w:r>
    </w:p>
    <w:p w14:paraId="50EE8836" w14:textId="6E41A401" w:rsidR="003B16FF" w:rsidRDefault="005E498F">
      <w:pPr>
        <w:spacing w:after="0" w:line="480" w:lineRule="auto"/>
        <w:jc w:val="center"/>
        <w:rPr>
          <w:rFonts w:ascii="Times New Roman" w:hAnsi="Times New Roman" w:cs="Times New Roman"/>
          <w:b/>
          <w:sz w:val="28"/>
          <w:szCs w:val="28"/>
          <w:lang w:eastAsia="es-MX"/>
        </w:rPr>
      </w:pPr>
      <w:bookmarkStart w:id="0" w:name="_Toc530856354"/>
      <w:r>
        <w:rPr>
          <w:rFonts w:ascii="Times New Roman" w:hAnsi="Times New Roman" w:cs="Times New Roman"/>
          <w:b/>
          <w:sz w:val="28"/>
          <w:szCs w:val="28"/>
          <w:lang w:eastAsia="es-MX"/>
        </w:rPr>
        <w:t>M</w:t>
      </w:r>
      <w:r w:rsidR="00F8329F" w:rsidRPr="00C86B10">
        <w:rPr>
          <w:rFonts w:ascii="Times New Roman" w:hAnsi="Times New Roman" w:cs="Times New Roman"/>
          <w:b/>
          <w:sz w:val="28"/>
          <w:szCs w:val="28"/>
          <w:lang w:eastAsia="es-MX"/>
        </w:rPr>
        <w:t>a</w:t>
      </w:r>
      <w:r w:rsidR="00F8329F" w:rsidRPr="003B16FF">
        <w:rPr>
          <w:rFonts w:ascii="Times New Roman" w:hAnsi="Times New Roman" w:cs="Times New Roman"/>
          <w:b/>
          <w:sz w:val="28"/>
          <w:szCs w:val="28"/>
          <w:lang w:eastAsia="es-MX"/>
        </w:rPr>
        <w:t>terial vegetal</w:t>
      </w:r>
      <w:bookmarkEnd w:id="0"/>
    </w:p>
    <w:p w14:paraId="7832A825" w14:textId="5EBFB3DB" w:rsidR="00C06AF7" w:rsidRPr="00E97BE8" w:rsidRDefault="00C06AF7">
      <w:pPr>
        <w:spacing w:after="0" w:line="480" w:lineRule="auto"/>
        <w:jc w:val="both"/>
        <w:rPr>
          <w:rFonts w:ascii="Times New Roman" w:hAnsi="Times New Roman" w:cs="Times New Roman"/>
          <w:sz w:val="24"/>
          <w:szCs w:val="24"/>
        </w:rPr>
      </w:pPr>
      <w:r w:rsidRPr="003B16FF">
        <w:rPr>
          <w:rFonts w:ascii="Times New Roman" w:hAnsi="Times New Roman" w:cs="Times New Roman"/>
          <w:sz w:val="24"/>
          <w:szCs w:val="24"/>
          <w:lang w:eastAsia="es-MX"/>
        </w:rPr>
        <w:t xml:space="preserve">Se colectaron hojas </w:t>
      </w:r>
      <w:r w:rsidR="0058382B">
        <w:rPr>
          <w:rFonts w:ascii="Times New Roman" w:hAnsi="Times New Roman" w:cs="Times New Roman"/>
          <w:sz w:val="24"/>
          <w:szCs w:val="24"/>
          <w:lang w:eastAsia="es-MX"/>
        </w:rPr>
        <w:t>jóvenes</w:t>
      </w:r>
      <w:r w:rsidR="0058382B" w:rsidRPr="003B16FF">
        <w:rPr>
          <w:rFonts w:ascii="Times New Roman" w:hAnsi="Times New Roman" w:cs="Times New Roman"/>
          <w:sz w:val="24"/>
          <w:szCs w:val="24"/>
          <w:lang w:eastAsia="es-MX"/>
        </w:rPr>
        <w:t xml:space="preserve"> </w:t>
      </w:r>
      <w:r w:rsidRPr="003B16FF">
        <w:rPr>
          <w:rFonts w:ascii="Times New Roman" w:hAnsi="Times New Roman" w:cs="Times New Roman"/>
          <w:sz w:val="24"/>
          <w:szCs w:val="24"/>
          <w:lang w:eastAsia="es-MX"/>
        </w:rPr>
        <w:t xml:space="preserve">de árboles maduros </w:t>
      </w:r>
      <w:r w:rsidR="003B16FF" w:rsidRPr="003B16FF">
        <w:rPr>
          <w:rFonts w:ascii="Times New Roman" w:hAnsi="Times New Roman" w:cs="Times New Roman"/>
          <w:sz w:val="24"/>
          <w:szCs w:val="24"/>
        </w:rPr>
        <w:t xml:space="preserve">de </w:t>
      </w:r>
      <w:proofErr w:type="spellStart"/>
      <w:r w:rsidR="003B16FF" w:rsidRPr="003B16FF">
        <w:rPr>
          <w:rFonts w:ascii="Times New Roman" w:hAnsi="Times New Roman" w:cs="Times New Roman"/>
          <w:sz w:val="24"/>
          <w:szCs w:val="24"/>
        </w:rPr>
        <w:t>Yoloxóchitl</w:t>
      </w:r>
      <w:proofErr w:type="spellEnd"/>
      <w:r w:rsidR="003B16FF">
        <w:rPr>
          <w:rFonts w:ascii="Times New Roman" w:hAnsi="Times New Roman" w:cs="Times New Roman"/>
          <w:sz w:val="24"/>
          <w:szCs w:val="24"/>
        </w:rPr>
        <w:t xml:space="preserve"> (</w:t>
      </w:r>
      <w:r w:rsidR="003B16FF" w:rsidRPr="003B16FF">
        <w:rPr>
          <w:rFonts w:ascii="Times New Roman" w:hAnsi="Times New Roman" w:cs="Times New Roman"/>
          <w:i/>
          <w:sz w:val="24"/>
          <w:szCs w:val="24"/>
        </w:rPr>
        <w:t>Magnolia</w:t>
      </w:r>
      <w:r w:rsidR="003B16FF">
        <w:rPr>
          <w:rFonts w:ascii="Times New Roman" w:hAnsi="Times New Roman" w:cs="Times New Roman"/>
          <w:sz w:val="24"/>
          <w:szCs w:val="24"/>
        </w:rPr>
        <w:t xml:space="preserve"> </w:t>
      </w:r>
      <w:proofErr w:type="spellStart"/>
      <w:r w:rsidR="003B16FF">
        <w:rPr>
          <w:rFonts w:ascii="Times New Roman" w:hAnsi="Times New Roman" w:cs="Times New Roman"/>
          <w:sz w:val="24"/>
          <w:szCs w:val="24"/>
        </w:rPr>
        <w:t>sp</w:t>
      </w:r>
      <w:proofErr w:type="spellEnd"/>
      <w:r w:rsidR="003B16FF">
        <w:rPr>
          <w:rFonts w:ascii="Times New Roman" w:hAnsi="Times New Roman" w:cs="Times New Roman"/>
          <w:sz w:val="24"/>
          <w:szCs w:val="24"/>
        </w:rPr>
        <w:t>.)</w:t>
      </w:r>
      <w:r w:rsidR="003B16FF" w:rsidRPr="003B16FF">
        <w:rPr>
          <w:rFonts w:ascii="Times New Roman" w:hAnsi="Times New Roman" w:cs="Times New Roman"/>
          <w:sz w:val="24"/>
          <w:szCs w:val="24"/>
        </w:rPr>
        <w:t xml:space="preserve"> en los municipios de Malinalco</w:t>
      </w:r>
      <w:r w:rsidR="003B16FF" w:rsidRPr="000B39AB">
        <w:rPr>
          <w:rFonts w:ascii="Times New Roman" w:hAnsi="Times New Roman" w:cs="Times New Roman"/>
          <w:sz w:val="24"/>
          <w:szCs w:val="24"/>
        </w:rPr>
        <w:t xml:space="preserve"> (18°57´7.21´´N, 99°57´2.1´´O) y Zumpahuacán (18°50´24.7´´N, 99°35´15.3´´O</w:t>
      </w:r>
      <w:r w:rsidR="003B16FF">
        <w:rPr>
          <w:rFonts w:ascii="Times New Roman" w:hAnsi="Times New Roman" w:cs="Times New Roman"/>
          <w:sz w:val="24"/>
          <w:szCs w:val="24"/>
        </w:rPr>
        <w:t>)</w:t>
      </w:r>
      <w:r w:rsidR="000632A2">
        <w:rPr>
          <w:rFonts w:ascii="Times New Roman" w:hAnsi="Times New Roman" w:cs="Times New Roman"/>
          <w:sz w:val="24"/>
          <w:szCs w:val="24"/>
        </w:rPr>
        <w:t xml:space="preserve">, </w:t>
      </w:r>
      <w:r w:rsidR="003B16FF" w:rsidRPr="000B39AB">
        <w:rPr>
          <w:rFonts w:ascii="Times New Roman" w:hAnsi="Times New Roman" w:cs="Times New Roman"/>
          <w:sz w:val="24"/>
          <w:szCs w:val="24"/>
        </w:rPr>
        <w:t>Estado de México</w:t>
      </w:r>
      <w:r w:rsidR="00C9104A">
        <w:rPr>
          <w:rFonts w:ascii="Times New Roman" w:hAnsi="Times New Roman" w:cs="Times New Roman"/>
          <w:sz w:val="24"/>
          <w:szCs w:val="24"/>
        </w:rPr>
        <w:t>;</w:t>
      </w:r>
      <w:r w:rsidR="000632A2">
        <w:rPr>
          <w:rFonts w:ascii="Times New Roman" w:hAnsi="Times New Roman" w:cs="Times New Roman"/>
          <w:sz w:val="24"/>
          <w:szCs w:val="24"/>
        </w:rPr>
        <w:t xml:space="preserve"> así como</w:t>
      </w:r>
      <w:r w:rsidR="00C86B10">
        <w:rPr>
          <w:rFonts w:ascii="Times New Roman" w:hAnsi="Times New Roman" w:cs="Times New Roman"/>
          <w:sz w:val="24"/>
          <w:szCs w:val="24"/>
        </w:rPr>
        <w:t xml:space="preserve"> </w:t>
      </w:r>
      <w:r w:rsidR="00A22B72">
        <w:rPr>
          <w:rFonts w:ascii="Times New Roman" w:hAnsi="Times New Roman" w:cs="Times New Roman"/>
          <w:sz w:val="24"/>
          <w:szCs w:val="24"/>
        </w:rPr>
        <w:t>hojas</w:t>
      </w:r>
      <w:r w:rsidR="003B16FF">
        <w:rPr>
          <w:rFonts w:ascii="Times New Roman" w:hAnsi="Times New Roman" w:cs="Times New Roman"/>
          <w:sz w:val="24"/>
          <w:szCs w:val="24"/>
        </w:rPr>
        <w:t xml:space="preserve"> de </w:t>
      </w:r>
      <w:r w:rsidR="003B16FF" w:rsidRPr="003B16FF">
        <w:rPr>
          <w:rFonts w:ascii="Times New Roman" w:hAnsi="Times New Roman" w:cs="Times New Roman"/>
          <w:i/>
          <w:sz w:val="24"/>
          <w:szCs w:val="24"/>
          <w:lang w:eastAsia="es-MX"/>
        </w:rPr>
        <w:t xml:space="preserve">M. mexicana </w:t>
      </w:r>
      <w:r w:rsidR="003B16FF" w:rsidRPr="003B16FF">
        <w:rPr>
          <w:rFonts w:ascii="Times New Roman" w:hAnsi="Times New Roman" w:cs="Times New Roman"/>
          <w:sz w:val="24"/>
          <w:szCs w:val="24"/>
          <w:lang w:eastAsia="es-MX"/>
        </w:rPr>
        <w:t>en la</w:t>
      </w:r>
      <w:r w:rsidR="003B16FF">
        <w:rPr>
          <w:rFonts w:ascii="Times New Roman" w:hAnsi="Times New Roman" w:cs="Times New Roman"/>
          <w:sz w:val="24"/>
          <w:szCs w:val="24"/>
          <w:lang w:eastAsia="es-MX"/>
        </w:rPr>
        <w:t>s</w:t>
      </w:r>
      <w:r w:rsidR="003B16FF" w:rsidRPr="003B16FF">
        <w:rPr>
          <w:rFonts w:ascii="Times New Roman" w:hAnsi="Times New Roman" w:cs="Times New Roman"/>
          <w:sz w:val="24"/>
          <w:szCs w:val="24"/>
          <w:lang w:eastAsia="es-MX"/>
        </w:rPr>
        <w:t xml:space="preserve"> comunidad</w:t>
      </w:r>
      <w:r w:rsidR="003B16FF">
        <w:rPr>
          <w:rFonts w:ascii="Times New Roman" w:hAnsi="Times New Roman" w:cs="Times New Roman"/>
          <w:sz w:val="24"/>
          <w:szCs w:val="24"/>
          <w:lang w:eastAsia="es-MX"/>
        </w:rPr>
        <w:t>es</w:t>
      </w:r>
      <w:r w:rsidR="003B16FF" w:rsidRPr="003B16FF">
        <w:rPr>
          <w:rFonts w:ascii="Times New Roman" w:hAnsi="Times New Roman" w:cs="Times New Roman"/>
          <w:sz w:val="24"/>
          <w:szCs w:val="24"/>
          <w:lang w:eastAsia="es-MX"/>
        </w:rPr>
        <w:t xml:space="preserve"> </w:t>
      </w:r>
      <w:r w:rsidR="003B16FF">
        <w:rPr>
          <w:rFonts w:ascii="Times New Roman" w:hAnsi="Times New Roman" w:cs="Times New Roman"/>
          <w:sz w:val="24"/>
          <w:szCs w:val="24"/>
          <w:lang w:eastAsia="es-MX"/>
        </w:rPr>
        <w:t>A</w:t>
      </w:r>
      <w:r w:rsidR="003B16FF" w:rsidRPr="003B16FF">
        <w:rPr>
          <w:rFonts w:ascii="Times New Roman" w:hAnsi="Times New Roman" w:cs="Times New Roman"/>
          <w:sz w:val="24"/>
          <w:szCs w:val="24"/>
          <w:lang w:eastAsia="es-MX"/>
        </w:rPr>
        <w:t>contla (18°31´</w:t>
      </w:r>
      <w:r w:rsidR="003B16FF" w:rsidRPr="00ED33B9">
        <w:rPr>
          <w:rFonts w:ascii="Times New Roman" w:hAnsi="Times New Roman" w:cs="Times New Roman"/>
          <w:sz w:val="24"/>
          <w:szCs w:val="24"/>
          <w:lang w:eastAsia="es-MX"/>
        </w:rPr>
        <w:t>27.1´´N, 96</w:t>
      </w:r>
      <w:r w:rsidR="003B16FF" w:rsidRPr="003B16FF">
        <w:rPr>
          <w:rFonts w:ascii="Times New Roman" w:hAnsi="Times New Roman" w:cs="Times New Roman"/>
          <w:sz w:val="24"/>
          <w:szCs w:val="24"/>
          <w:lang w:eastAsia="es-MX"/>
        </w:rPr>
        <w:t xml:space="preserve">°59´5.57´´O) y La Quinta (18°39´6.72´´N, 96°59´47.86´´O) </w:t>
      </w:r>
      <w:r w:rsidR="003B16FF">
        <w:rPr>
          <w:rFonts w:ascii="Times New Roman" w:hAnsi="Times New Roman" w:cs="Times New Roman"/>
          <w:sz w:val="24"/>
          <w:szCs w:val="24"/>
          <w:lang w:eastAsia="es-MX"/>
        </w:rPr>
        <w:t>en</w:t>
      </w:r>
      <w:r w:rsidR="003B16FF" w:rsidRPr="003B16FF">
        <w:rPr>
          <w:rFonts w:ascii="Times New Roman" w:hAnsi="Times New Roman" w:cs="Times New Roman"/>
          <w:sz w:val="24"/>
          <w:szCs w:val="24"/>
        </w:rPr>
        <w:t xml:space="preserve"> Zongolica</w:t>
      </w:r>
      <w:r w:rsidR="003B16FF">
        <w:rPr>
          <w:rFonts w:ascii="Times New Roman" w:hAnsi="Times New Roman" w:cs="Times New Roman"/>
          <w:sz w:val="24"/>
          <w:szCs w:val="24"/>
        </w:rPr>
        <w:t xml:space="preserve">, </w:t>
      </w:r>
      <w:r w:rsidR="003B16FF" w:rsidRPr="003B16FF">
        <w:rPr>
          <w:rFonts w:ascii="Times New Roman" w:hAnsi="Times New Roman" w:cs="Times New Roman"/>
          <w:sz w:val="24"/>
          <w:szCs w:val="24"/>
        </w:rPr>
        <w:t>Veracruz.</w:t>
      </w:r>
      <w:r w:rsidR="0058382B">
        <w:rPr>
          <w:rFonts w:ascii="Times New Roman" w:hAnsi="Times New Roman" w:cs="Times New Roman"/>
          <w:sz w:val="24"/>
          <w:szCs w:val="24"/>
        </w:rPr>
        <w:t xml:space="preserve"> </w:t>
      </w:r>
      <w:r w:rsidR="000632A2">
        <w:rPr>
          <w:rFonts w:ascii="Times New Roman" w:hAnsi="Times New Roman" w:cs="Times New Roman"/>
          <w:sz w:val="24"/>
          <w:szCs w:val="24"/>
        </w:rPr>
        <w:t>P</w:t>
      </w:r>
      <w:r w:rsidR="003B16FF">
        <w:rPr>
          <w:rFonts w:ascii="Times New Roman" w:hAnsi="Times New Roman" w:cs="Times New Roman"/>
          <w:sz w:val="24"/>
          <w:szCs w:val="24"/>
        </w:rPr>
        <w:t>ara contar con</w:t>
      </w:r>
      <w:r w:rsidR="003B16FF" w:rsidRPr="000B39AB">
        <w:rPr>
          <w:rFonts w:ascii="Times New Roman" w:hAnsi="Times New Roman" w:cs="Times New Roman"/>
          <w:sz w:val="24"/>
          <w:szCs w:val="24"/>
        </w:rPr>
        <w:t xml:space="preserve"> elementos de </w:t>
      </w:r>
      <w:r w:rsidR="0058382B">
        <w:rPr>
          <w:rFonts w:ascii="Times New Roman" w:hAnsi="Times New Roman" w:cs="Times New Roman"/>
          <w:sz w:val="24"/>
          <w:szCs w:val="24"/>
        </w:rPr>
        <w:t>referencia</w:t>
      </w:r>
      <w:r w:rsidR="003B16FF" w:rsidRPr="000B39AB">
        <w:rPr>
          <w:rFonts w:ascii="Times New Roman" w:hAnsi="Times New Roman" w:cs="Times New Roman"/>
          <w:sz w:val="24"/>
          <w:szCs w:val="24"/>
        </w:rPr>
        <w:t xml:space="preserve">, se colectaron muestras de árboles </w:t>
      </w:r>
      <w:r w:rsidR="00436D0C" w:rsidRPr="000B39AB">
        <w:rPr>
          <w:rFonts w:ascii="Times New Roman" w:hAnsi="Times New Roman" w:cs="Times New Roman"/>
          <w:sz w:val="24"/>
          <w:szCs w:val="24"/>
        </w:rPr>
        <w:t xml:space="preserve">de </w:t>
      </w:r>
      <w:r w:rsidR="00436D0C" w:rsidRPr="00ED33B9">
        <w:rPr>
          <w:rFonts w:ascii="Times New Roman" w:hAnsi="Times New Roman" w:cs="Times New Roman"/>
          <w:i/>
          <w:sz w:val="24"/>
          <w:szCs w:val="24"/>
        </w:rPr>
        <w:t xml:space="preserve">M. </w:t>
      </w:r>
      <w:proofErr w:type="spellStart"/>
      <w:r w:rsidR="00436D0C" w:rsidRPr="00ED33B9">
        <w:rPr>
          <w:rFonts w:ascii="Times New Roman" w:hAnsi="Times New Roman" w:cs="Times New Roman"/>
          <w:i/>
          <w:sz w:val="24"/>
          <w:szCs w:val="24"/>
        </w:rPr>
        <w:t>dealbata</w:t>
      </w:r>
      <w:proofErr w:type="spellEnd"/>
      <w:r w:rsidR="00436D0C" w:rsidRPr="000B39AB">
        <w:rPr>
          <w:rFonts w:ascii="Times New Roman" w:hAnsi="Times New Roman" w:cs="Times New Roman"/>
          <w:sz w:val="24"/>
          <w:szCs w:val="24"/>
        </w:rPr>
        <w:t>, en la comunidad de Atempa</w:t>
      </w:r>
      <w:r w:rsidR="00436D0C">
        <w:rPr>
          <w:rFonts w:ascii="Times New Roman" w:hAnsi="Times New Roman" w:cs="Times New Roman"/>
          <w:sz w:val="24"/>
          <w:szCs w:val="24"/>
        </w:rPr>
        <w:t>, también en</w:t>
      </w:r>
      <w:r w:rsidR="00436D0C" w:rsidRPr="000B39AB">
        <w:rPr>
          <w:rFonts w:ascii="Times New Roman" w:hAnsi="Times New Roman" w:cs="Times New Roman"/>
          <w:sz w:val="24"/>
          <w:szCs w:val="24"/>
        </w:rPr>
        <w:t xml:space="preserve"> Zongolica (18°41´0.82´´N, 96°59´43.9´´O)</w:t>
      </w:r>
      <w:r w:rsidR="00436D0C">
        <w:rPr>
          <w:rFonts w:ascii="Times New Roman" w:hAnsi="Times New Roman" w:cs="Times New Roman"/>
          <w:sz w:val="24"/>
          <w:szCs w:val="24"/>
        </w:rPr>
        <w:t xml:space="preserve"> y </w:t>
      </w:r>
      <w:r w:rsidR="003B16FF" w:rsidRPr="000B39AB">
        <w:rPr>
          <w:rFonts w:ascii="Times New Roman" w:hAnsi="Times New Roman" w:cs="Times New Roman"/>
          <w:sz w:val="24"/>
          <w:szCs w:val="24"/>
        </w:rPr>
        <w:t xml:space="preserve">de </w:t>
      </w:r>
      <w:r w:rsidR="003B16FF" w:rsidRPr="003C72A9">
        <w:rPr>
          <w:rFonts w:ascii="Times New Roman" w:hAnsi="Times New Roman" w:cs="Times New Roman"/>
          <w:i/>
          <w:sz w:val="24"/>
          <w:szCs w:val="24"/>
        </w:rPr>
        <w:t>M. grandiflora</w:t>
      </w:r>
      <w:r w:rsidR="003B16FF" w:rsidRPr="003C72A9">
        <w:rPr>
          <w:rFonts w:ascii="Times New Roman" w:hAnsi="Times New Roman" w:cs="Times New Roman"/>
          <w:sz w:val="24"/>
          <w:szCs w:val="24"/>
        </w:rPr>
        <w:t xml:space="preserve"> en el municipio de Tenancingo (18°58´6.22´´N, 99°36´45.84´´O), Estado de México</w:t>
      </w:r>
      <w:r w:rsidR="002264CC">
        <w:rPr>
          <w:rFonts w:ascii="Times New Roman" w:hAnsi="Times New Roman" w:cs="Times New Roman"/>
          <w:sz w:val="24"/>
          <w:szCs w:val="24"/>
        </w:rPr>
        <w:t xml:space="preserve">, estos últimos se identificaron de acuerdo a sus características morfológicas según </w:t>
      </w:r>
      <w:r w:rsidR="00BB54F7">
        <w:rPr>
          <w:rFonts w:ascii="Times New Roman" w:hAnsi="Times New Roman" w:cs="Times New Roman"/>
          <w:sz w:val="24"/>
          <w:szCs w:val="24"/>
        </w:rPr>
        <w:fldChar w:fldCharType="begin" w:fldLock="1"/>
      </w:r>
      <w:r w:rsidR="0045554B">
        <w:rPr>
          <w:rFonts w:ascii="Times New Roman" w:hAnsi="Times New Roman" w:cs="Times New Roman"/>
          <w:sz w:val="24"/>
          <w:szCs w:val="24"/>
        </w:rPr>
        <w:instrText>ADDIN CSL_CITATION {"citationItems":[{"id":"ITEM-1","itemData":{"ISBN":"9509843326","abstract":"The co-morbidity of axis I disorders and axis II personality disorders is reviewed. As expected, co-morbid diagnoses in most studies yielded poorer outcomes. The early recognition of both axis I and axis II disorders, particularly in late childhood and adolescence, may prevent the later development of adult axis I and axis II psychopathology. The clinical relevance of the categorical versus dimensional classification of personality disorders is discussed. © 2001 Lippincott Williams &amp; Wilkins.","author":[{"dropping-particle":"","family":"Vázquez-García","given":"José Antonio","non-dropping-particle":"","parse-names":false,"suffix":""},{"dropping-particle":"","family":"Pérez-Farrera","given":"Miguel Ángel","non-dropping-particle":"","parse-names":false,"suffix":""},{"dropping-particle":"","family":"Martínez-Meléndez","given":"Nayely","non-dropping-particle":"","parse-names":false,"suffix":""},{"dropping-particle":"","family":"Nieves-Hernández","given":"Gregorio","non-dropping-particle":"","parse-names":false,"suffix":""},{"dropping-particle":"","family":"Muñiz-Castro","given":"Miguel Ángel","non-dropping-particle":"","parse-names":false,"suffix":""}],"container-title":"Botanical Sciences","id":"ITEM-1","issue":"2","issued":{"date-parts":[["2012"]]},"page":"109-112","title":"Magnolia mayae (Magnoliaceae), a new species from Chiapas, Mexico","type":"article-journal","volume":"90"},"uris":["http://www.mendeley.com/documents/?uuid=41b1f072-0bea-4a3f-85c6-f9230a87eaa7"]},{"id":"ITEM-2","itemData":{"DOI":"10.1142/9781938368356_0004","author":[{"dropping-particle":"","family":"Hernánez-Cerda","given":"María E.","non-dropping-particle":"","parse-names":false,"suffix":""}],"container-title":"Flora de Veracruz","id":"ITEM-2","issued":{"date-parts":[["1980"]]},"number-of-pages":"1-15","publisher-place":"Jalapa, Veracruz","title":"Magnoliaceae","type":"report"},"uris":["http://www.mendeley.com/documents/?uuid=8d7ee8ab-44b2-4d8f-816d-f1c1b3d7b13f"]}],"mendeley":{"formattedCitation":"(Hernánez-Cerda, 1980; Vázquez-García, Pérez-Farrera, Martínez-Meléndez, Nieves-Hernández, &amp; Muñiz-Castro, 2012)","manualFormatting":"Hernánez-Cerda (1980) y Vázquez-García, Pérez-Farrera, Martínez-Meléndez, Nieves-Hernández, &amp; Muñiz-Castro (2012)","plainTextFormattedCitation":"(Hernánez-Cerda, 1980; Vázquez-García, Pérez-Farrera, Martínez-Meléndez, Nieves-Hernández, &amp; Muñiz-Castro, 2012)","previouslyFormattedCitation":"(Hernánez-Cerda, 1980; Vázquez-García, Pérez-Farrera, Martínez-Meléndez, Nieves-Hernández, &amp; Muñiz-Castro, 2012)"},"properties":{"noteIndex":0},"schema":"https://github.com/citation-style-language/schema/raw/master/csl-citation.json"}</w:instrText>
      </w:r>
      <w:r w:rsidR="00BB54F7">
        <w:rPr>
          <w:rFonts w:ascii="Times New Roman" w:hAnsi="Times New Roman" w:cs="Times New Roman"/>
          <w:sz w:val="24"/>
          <w:szCs w:val="24"/>
        </w:rPr>
        <w:fldChar w:fldCharType="separate"/>
      </w:r>
      <w:r w:rsidR="00BB54F7" w:rsidRPr="00BB54F7">
        <w:rPr>
          <w:rFonts w:ascii="Times New Roman" w:hAnsi="Times New Roman" w:cs="Times New Roman"/>
          <w:noProof/>
          <w:sz w:val="24"/>
          <w:szCs w:val="24"/>
        </w:rPr>
        <w:t>Hernánez-Cerda</w:t>
      </w:r>
      <w:r w:rsidR="00BB54F7">
        <w:rPr>
          <w:rFonts w:ascii="Times New Roman" w:hAnsi="Times New Roman" w:cs="Times New Roman"/>
          <w:noProof/>
          <w:sz w:val="24"/>
          <w:szCs w:val="24"/>
        </w:rPr>
        <w:t xml:space="preserve"> (</w:t>
      </w:r>
      <w:r w:rsidR="00BB54F7" w:rsidRPr="00BB54F7">
        <w:rPr>
          <w:rFonts w:ascii="Times New Roman" w:hAnsi="Times New Roman" w:cs="Times New Roman"/>
          <w:noProof/>
          <w:sz w:val="24"/>
          <w:szCs w:val="24"/>
        </w:rPr>
        <w:t>1980</w:t>
      </w:r>
      <w:r w:rsidR="00BB54F7">
        <w:rPr>
          <w:rFonts w:ascii="Times New Roman" w:hAnsi="Times New Roman" w:cs="Times New Roman"/>
          <w:noProof/>
          <w:sz w:val="24"/>
          <w:szCs w:val="24"/>
        </w:rPr>
        <w:t>) y</w:t>
      </w:r>
      <w:r w:rsidR="00BB54F7" w:rsidRPr="00BB54F7">
        <w:rPr>
          <w:rFonts w:ascii="Times New Roman" w:hAnsi="Times New Roman" w:cs="Times New Roman"/>
          <w:noProof/>
          <w:sz w:val="24"/>
          <w:szCs w:val="24"/>
        </w:rPr>
        <w:t xml:space="preserve"> Vázquez-García, Pérez-Farrera, Martínez-Meléndez, Nieves-Hernández, &amp; Muñiz-Castro</w:t>
      </w:r>
      <w:r w:rsidR="00BB54F7">
        <w:rPr>
          <w:rFonts w:ascii="Times New Roman" w:hAnsi="Times New Roman" w:cs="Times New Roman"/>
          <w:noProof/>
          <w:sz w:val="24"/>
          <w:szCs w:val="24"/>
        </w:rPr>
        <w:t xml:space="preserve"> (</w:t>
      </w:r>
      <w:r w:rsidR="00BB54F7" w:rsidRPr="00BB54F7">
        <w:rPr>
          <w:rFonts w:ascii="Times New Roman" w:hAnsi="Times New Roman" w:cs="Times New Roman"/>
          <w:noProof/>
          <w:sz w:val="24"/>
          <w:szCs w:val="24"/>
        </w:rPr>
        <w:t>2012)</w:t>
      </w:r>
      <w:r w:rsidR="00BB54F7">
        <w:rPr>
          <w:rFonts w:ascii="Times New Roman" w:hAnsi="Times New Roman" w:cs="Times New Roman"/>
          <w:sz w:val="24"/>
          <w:szCs w:val="24"/>
        </w:rPr>
        <w:fldChar w:fldCharType="end"/>
      </w:r>
      <w:r w:rsidR="00BB54F7">
        <w:rPr>
          <w:rFonts w:ascii="Times New Roman" w:hAnsi="Times New Roman" w:cs="Times New Roman"/>
          <w:sz w:val="24"/>
          <w:szCs w:val="24"/>
        </w:rPr>
        <w:t>.</w:t>
      </w:r>
      <w:bookmarkStart w:id="1" w:name="_Toc530856355"/>
    </w:p>
    <w:bookmarkEnd w:id="1"/>
    <w:p w14:paraId="36E37C6B" w14:textId="0B60ECBE" w:rsidR="00C205DE" w:rsidRDefault="00C205DE">
      <w:pPr>
        <w:spacing w:after="0" w:line="480" w:lineRule="auto"/>
        <w:jc w:val="center"/>
        <w:rPr>
          <w:rFonts w:ascii="Times New Roman" w:hAnsi="Times New Roman" w:cs="Times New Roman"/>
          <w:b/>
          <w:sz w:val="28"/>
          <w:szCs w:val="28"/>
          <w:lang w:eastAsia="es-MX"/>
        </w:rPr>
      </w:pPr>
      <w:r w:rsidRPr="00E77EDB">
        <w:rPr>
          <w:rFonts w:ascii="Times New Roman" w:hAnsi="Times New Roman" w:cs="Times New Roman"/>
          <w:b/>
          <w:sz w:val="28"/>
          <w:szCs w:val="28"/>
          <w:lang w:eastAsia="es-MX"/>
        </w:rPr>
        <w:t>Análisis molecular</w:t>
      </w:r>
    </w:p>
    <w:p w14:paraId="3E4E5763" w14:textId="2D85497A" w:rsidR="00C06AF7" w:rsidRPr="00B433DA" w:rsidRDefault="00F8329F">
      <w:pPr>
        <w:spacing w:after="0" w:line="480" w:lineRule="auto"/>
        <w:jc w:val="center"/>
        <w:rPr>
          <w:rFonts w:ascii="Times New Roman" w:eastAsiaTheme="majorEastAsia" w:hAnsi="Times New Roman" w:cs="Times New Roman"/>
          <w:b/>
          <w:sz w:val="26"/>
          <w:szCs w:val="26"/>
        </w:rPr>
      </w:pPr>
      <w:bookmarkStart w:id="2" w:name="_Toc530856357"/>
      <w:r w:rsidRPr="00B433DA">
        <w:rPr>
          <w:rFonts w:ascii="Times New Roman" w:hAnsi="Times New Roman" w:cs="Times New Roman"/>
          <w:b/>
          <w:sz w:val="26"/>
          <w:szCs w:val="26"/>
          <w:lang w:eastAsia="es-MX"/>
        </w:rPr>
        <w:t>Extracción de ADN</w:t>
      </w:r>
      <w:bookmarkEnd w:id="2"/>
    </w:p>
    <w:p w14:paraId="4FD79597" w14:textId="05F22074" w:rsidR="00C06AF7" w:rsidRPr="000B39AB" w:rsidRDefault="00F8329F">
      <w:pPr>
        <w:spacing w:after="0" w:line="480" w:lineRule="auto"/>
        <w:jc w:val="both"/>
        <w:rPr>
          <w:rFonts w:ascii="Times New Roman" w:hAnsi="Times New Roman" w:cs="Times New Roman"/>
          <w:sz w:val="24"/>
          <w:szCs w:val="24"/>
        </w:rPr>
      </w:pPr>
      <w:r w:rsidRPr="000B39AB">
        <w:rPr>
          <w:rFonts w:ascii="Times New Roman" w:hAnsi="Times New Roman" w:cs="Times New Roman"/>
          <w:sz w:val="24"/>
          <w:szCs w:val="24"/>
        </w:rPr>
        <w:t xml:space="preserve">Se utilizó el </w:t>
      </w:r>
      <w:r w:rsidR="005E498F">
        <w:rPr>
          <w:rFonts w:ascii="Times New Roman" w:hAnsi="Times New Roman" w:cs="Times New Roman"/>
          <w:sz w:val="24"/>
          <w:szCs w:val="24"/>
        </w:rPr>
        <w:t>método</w:t>
      </w:r>
      <w:r w:rsidRPr="000B39AB">
        <w:rPr>
          <w:rFonts w:ascii="Times New Roman" w:hAnsi="Times New Roman" w:cs="Times New Roman"/>
          <w:sz w:val="24"/>
          <w:szCs w:val="24"/>
        </w:rPr>
        <w:t xml:space="preserve"> CTAB al 2% </w:t>
      </w:r>
      <w:r w:rsidR="000F637F">
        <w:rPr>
          <w:rFonts w:ascii="Times New Roman" w:hAnsi="Times New Roman" w:cs="Times New Roman"/>
          <w:sz w:val="24"/>
          <w:szCs w:val="24"/>
        </w:rPr>
        <w:t xml:space="preserve">para </w:t>
      </w:r>
      <w:r w:rsidRPr="000B39AB">
        <w:rPr>
          <w:rFonts w:ascii="Times New Roman" w:hAnsi="Times New Roman" w:cs="Times New Roman"/>
          <w:sz w:val="24"/>
          <w:szCs w:val="24"/>
        </w:rPr>
        <w:t>plantas con alto contenido de fenoles</w:t>
      </w:r>
      <w:r w:rsidR="00F4413F">
        <w:rPr>
          <w:rFonts w:ascii="Times New Roman" w:hAnsi="Times New Roman" w:cs="Times New Roman"/>
          <w:sz w:val="24"/>
          <w:szCs w:val="24"/>
        </w:rPr>
        <w:t xml:space="preserve"> </w:t>
      </w:r>
      <w:r w:rsidR="00F4413F">
        <w:rPr>
          <w:rFonts w:ascii="Times New Roman" w:hAnsi="Times New Roman" w:cs="Times New Roman"/>
          <w:sz w:val="24"/>
          <w:szCs w:val="24"/>
        </w:rPr>
        <w:fldChar w:fldCharType="begin" w:fldLock="1"/>
      </w:r>
      <w:r w:rsidR="00BB54F7">
        <w:rPr>
          <w:rFonts w:ascii="Times New Roman" w:hAnsi="Times New Roman" w:cs="Times New Roman"/>
          <w:sz w:val="24"/>
          <w:szCs w:val="24"/>
        </w:rPr>
        <w:instrText>ADDIN CSL_CITATION {"citationItems":[{"id":"ITEM-1","itemData":{"author":[{"dropping-particle":"","family":"Silva Rojas","given":"Hilda Victoria","non-dropping-particle":"","parse-names":false,"suffix":""},{"dropping-particle":"","family":"Uribe Cortés","given":"Teresa Berenice","non-dropping-particle":"","parse-names":false,"suffix":""},{"dropping-particle":"","family":"Aguirre Rayo","given":"Juan Manuel","non-dropping-particle":"","parse-names":false,"suffix":""},{"dropping-particle":"","family":"Martínez González","given":"César Ramiro","non-dropping-particle":"","parse-names":false,"suffix":""},{"dropping-particle":"","family":"García Morales","given":"Soledad","non-dropping-particle":"","parse-names":false,"suffix":""}],"edition":"1a","id":"ITEM-1","issued":{"date-parts":[["2015"]]},"number-of-pages":"35","publisher":"Colegio de Postgraduados, Campus Montecillo","publisher-place":"Texcoco, Estado de México","title":"Extracción de DNA y amplificación dde genes ribosomales, cloroplastos, mitocondriales y housekeeping","type":"book"},"uris":["http://www.mendeley.com/documents/?uuid=a4153526-a88e-46b4-85ee-d619835525c4"]}],"mendeley":{"formattedCitation":"(Silva Rojas, Uribe Cortés, Aguirre Rayo, Martínez González, &amp; García Morales, 2015)","plainTextFormattedCitation":"(Silva Rojas, Uribe Cortés, Aguirre Rayo, Martínez González, &amp; García Morales, 2015)","previouslyFormattedCitation":"(Silva Rojas, Uribe Cortés, Aguirre Rayo, Martínez González, &amp; García Morales, 2015)"},"properties":{"noteIndex":0},"schema":"https://github.com/citation-style-language/schema/raw/master/csl-citation.json"}</w:instrText>
      </w:r>
      <w:r w:rsidR="00F4413F">
        <w:rPr>
          <w:rFonts w:ascii="Times New Roman" w:hAnsi="Times New Roman" w:cs="Times New Roman"/>
          <w:sz w:val="24"/>
          <w:szCs w:val="24"/>
        </w:rPr>
        <w:fldChar w:fldCharType="separate"/>
      </w:r>
      <w:r w:rsidR="00BB54F7" w:rsidRPr="00BB54F7">
        <w:rPr>
          <w:rFonts w:ascii="Times New Roman" w:hAnsi="Times New Roman" w:cs="Times New Roman"/>
          <w:noProof/>
          <w:sz w:val="24"/>
          <w:szCs w:val="24"/>
        </w:rPr>
        <w:t>(Silva Rojas, Uribe Cortés, Aguirre Rayo, Martínez González, &amp; García Morales, 2015)</w:t>
      </w:r>
      <w:r w:rsidR="00F4413F">
        <w:rPr>
          <w:rFonts w:ascii="Times New Roman" w:hAnsi="Times New Roman" w:cs="Times New Roman"/>
          <w:sz w:val="24"/>
          <w:szCs w:val="24"/>
        </w:rPr>
        <w:fldChar w:fldCharType="end"/>
      </w:r>
      <w:r w:rsidR="00C06AF7" w:rsidRPr="000B39AB">
        <w:rPr>
          <w:rFonts w:ascii="Times New Roman" w:hAnsi="Times New Roman" w:cs="Times New Roman"/>
          <w:sz w:val="24"/>
          <w:szCs w:val="24"/>
        </w:rPr>
        <w:t>.</w:t>
      </w:r>
      <w:r w:rsidR="004F69EF">
        <w:rPr>
          <w:rFonts w:ascii="Times New Roman" w:hAnsi="Times New Roman" w:cs="Times New Roman"/>
          <w:sz w:val="24"/>
          <w:szCs w:val="24"/>
        </w:rPr>
        <w:t xml:space="preserve"> </w:t>
      </w:r>
      <w:r w:rsidRPr="000B39AB">
        <w:rPr>
          <w:rFonts w:ascii="Times New Roman" w:hAnsi="Times New Roman" w:cs="Times New Roman"/>
          <w:sz w:val="24"/>
          <w:szCs w:val="24"/>
        </w:rPr>
        <w:t xml:space="preserve">La </w:t>
      </w:r>
      <w:r w:rsidR="00706E37">
        <w:rPr>
          <w:rFonts w:ascii="Times New Roman" w:hAnsi="Times New Roman" w:cs="Times New Roman"/>
          <w:sz w:val="24"/>
          <w:szCs w:val="24"/>
        </w:rPr>
        <w:t>calidad del</w:t>
      </w:r>
      <w:r w:rsidR="00706E37" w:rsidRPr="000B39AB">
        <w:rPr>
          <w:rFonts w:ascii="Times New Roman" w:hAnsi="Times New Roman" w:cs="Times New Roman"/>
          <w:sz w:val="24"/>
          <w:szCs w:val="24"/>
        </w:rPr>
        <w:t xml:space="preserve"> </w:t>
      </w:r>
      <w:r w:rsidR="00706E37">
        <w:rPr>
          <w:rFonts w:ascii="Times New Roman" w:hAnsi="Times New Roman" w:cs="Times New Roman"/>
          <w:sz w:val="24"/>
          <w:szCs w:val="24"/>
        </w:rPr>
        <w:t xml:space="preserve">ADN </w:t>
      </w:r>
      <w:r w:rsidRPr="000B39AB">
        <w:rPr>
          <w:rFonts w:ascii="Times New Roman" w:hAnsi="Times New Roman" w:cs="Times New Roman"/>
          <w:sz w:val="24"/>
          <w:szCs w:val="24"/>
        </w:rPr>
        <w:t xml:space="preserve">se evaluó por </w:t>
      </w:r>
      <w:r w:rsidRPr="000B39AB">
        <w:rPr>
          <w:rFonts w:ascii="Times New Roman" w:hAnsi="Times New Roman" w:cs="Times New Roman"/>
          <w:sz w:val="24"/>
          <w:szCs w:val="24"/>
        </w:rPr>
        <w:lastRenderedPageBreak/>
        <w:t>electroforesis en geles de agarosa al 1.5</w:t>
      </w:r>
      <w:r w:rsidR="002F6A10">
        <w:rPr>
          <w:rFonts w:ascii="Times New Roman" w:hAnsi="Times New Roman" w:cs="Times New Roman"/>
          <w:sz w:val="24"/>
          <w:szCs w:val="24"/>
        </w:rPr>
        <w:t xml:space="preserve"> </w:t>
      </w:r>
      <w:r w:rsidRPr="000B39AB">
        <w:rPr>
          <w:rFonts w:ascii="Times New Roman" w:hAnsi="Times New Roman" w:cs="Times New Roman"/>
          <w:sz w:val="24"/>
          <w:szCs w:val="24"/>
        </w:rPr>
        <w:t>%, a 90 V por 90 minutos con buffer tris-borato-EDTA (TBE) concentrado 0.5x</w:t>
      </w:r>
      <w:r w:rsidR="00332447">
        <w:rPr>
          <w:rFonts w:ascii="Times New Roman" w:hAnsi="Times New Roman" w:cs="Times New Roman"/>
          <w:sz w:val="24"/>
          <w:szCs w:val="24"/>
        </w:rPr>
        <w:t xml:space="preserve"> </w:t>
      </w:r>
      <w:bookmarkStart w:id="3" w:name="_Toc530856358"/>
      <w:r w:rsidR="00F4413F">
        <w:rPr>
          <w:rFonts w:ascii="Times New Roman" w:hAnsi="Times New Roman" w:cs="Times New Roman"/>
          <w:sz w:val="24"/>
          <w:szCs w:val="24"/>
        </w:rPr>
        <w:fldChar w:fldCharType="begin" w:fldLock="1"/>
      </w:r>
      <w:r w:rsidR="00BB54F7">
        <w:rPr>
          <w:rFonts w:ascii="Times New Roman" w:hAnsi="Times New Roman" w:cs="Times New Roman"/>
          <w:sz w:val="24"/>
          <w:szCs w:val="24"/>
        </w:rPr>
        <w:instrText>ADDIN CSL_CITATION {"citationItems":[{"id":"ITEM-1","itemData":{"author":[{"dropping-particle":"","family":"Silva Rojas","given":"Hilda Victoria","non-dropping-particle":"","parse-names":false,"suffix":""},{"dropping-particle":"","family":"Uribe Cortés","given":"Teresa Berenice","non-dropping-particle":"","parse-names":false,"suffix":""},{"dropping-particle":"","family":"Aguirre Rayo","given":"Juan Manuel","non-dropping-particle":"","parse-names":false,"suffix":""},{"dropping-particle":"","family":"Martínez González","given":"César Ramiro","non-dropping-particle":"","parse-names":false,"suffix":""},{"dropping-particle":"","family":"García Morales","given":"Soledad","non-dropping-particle":"","parse-names":false,"suffix":""}],"edition":"1a","id":"ITEM-1","issued":{"date-parts":[["2015"]]},"number-of-pages":"35","publisher":"Colegio de Postgraduados, Campus Montecillo","publisher-place":"Texcoco, Estado de México","title":"Extracción de DNA y amplificación dde genes ribosomales, cloroplastos, mitocondriales y housekeeping","type":"book"},"uris":["http://www.mendeley.com/documents/?uuid=a4153526-a88e-46b4-85ee-d619835525c4"]},{"id":"ITEM-2","itemData":{"ISBN":"9786078246724","author":[{"dropping-particle":"","family":"Fierro Fierro","given":"Francisco","non-dropping-particle":"","parse-names":false,"suffix":""}],"chapter-number":"2","container-title":"Herramientas moleculares aplicadas en ecología: aspectos teóricos y prácticos","edition":"1a","id":"ITEM-2","issued":{"date-parts":[["2007"]]},"publisher":"Secretaría del Meio Ambiente y Recursos Naturales, Instituto Nacional de Ecología y Cambio Climático, Universidad Autónoma Metropolitana-Iztapalapa","publisher-place":"México, D.F.","title":"Elecroforesis de ADN","type":"chapter"},"uris":["http://www.mendeley.com/documents/?uuid=597a2fae-c169-48a6-89b6-f7724765fa91"]}],"mendeley":{"formattedCitation":"(Fierro Fierro, 2007; Silva Rojas et al., 2015)","plainTextFormattedCitation":"(Fierro Fierro, 2007; Silva Rojas et al., 2015)","previouslyFormattedCitation":"(Fierro Fierro, 2007; Silva Rojas et al., 2015)"},"properties":{"noteIndex":0},"schema":"https://github.com/citation-style-language/schema/raw/master/csl-citation.json"}</w:instrText>
      </w:r>
      <w:r w:rsidR="00F4413F">
        <w:rPr>
          <w:rFonts w:ascii="Times New Roman" w:hAnsi="Times New Roman" w:cs="Times New Roman"/>
          <w:sz w:val="24"/>
          <w:szCs w:val="24"/>
        </w:rPr>
        <w:fldChar w:fldCharType="separate"/>
      </w:r>
      <w:r w:rsidR="00BB54F7" w:rsidRPr="00BB54F7">
        <w:rPr>
          <w:rFonts w:ascii="Times New Roman" w:hAnsi="Times New Roman" w:cs="Times New Roman"/>
          <w:noProof/>
          <w:sz w:val="24"/>
          <w:szCs w:val="24"/>
        </w:rPr>
        <w:t>(Fierro Fierro, 2007; Silva Rojas et al., 2015)</w:t>
      </w:r>
      <w:r w:rsidR="00F4413F">
        <w:rPr>
          <w:rFonts w:ascii="Times New Roman" w:hAnsi="Times New Roman" w:cs="Times New Roman"/>
          <w:sz w:val="24"/>
          <w:szCs w:val="24"/>
        </w:rPr>
        <w:fldChar w:fldCharType="end"/>
      </w:r>
      <w:r w:rsidR="00F4413F">
        <w:rPr>
          <w:rFonts w:ascii="Times New Roman" w:hAnsi="Times New Roman" w:cs="Times New Roman"/>
          <w:sz w:val="24"/>
          <w:szCs w:val="24"/>
        </w:rPr>
        <w:t>.</w:t>
      </w:r>
    </w:p>
    <w:bookmarkEnd w:id="3"/>
    <w:p w14:paraId="075D950A" w14:textId="2276E98A" w:rsidR="00F8329F" w:rsidRPr="00B433DA" w:rsidRDefault="00706E37">
      <w:pPr>
        <w:spacing w:after="0" w:line="480" w:lineRule="auto"/>
        <w:jc w:val="center"/>
        <w:rPr>
          <w:rFonts w:ascii="Times New Roman" w:hAnsi="Times New Roman" w:cs="Times New Roman"/>
          <w:b/>
          <w:sz w:val="26"/>
          <w:szCs w:val="26"/>
          <w:lang w:eastAsia="es-MX"/>
        </w:rPr>
      </w:pPr>
      <w:r>
        <w:rPr>
          <w:rFonts w:ascii="Times New Roman" w:hAnsi="Times New Roman" w:cs="Times New Roman"/>
          <w:b/>
          <w:sz w:val="26"/>
          <w:szCs w:val="26"/>
          <w:lang w:eastAsia="es-MX"/>
        </w:rPr>
        <w:t>Amplificación de fragmentos RAPD</w:t>
      </w:r>
    </w:p>
    <w:p w14:paraId="08914AE7" w14:textId="26AA70F4" w:rsidR="00DE2CBA" w:rsidRDefault="009F2E9D">
      <w:pPr>
        <w:spacing w:after="0" w:line="480" w:lineRule="auto"/>
        <w:jc w:val="both"/>
        <w:rPr>
          <w:rFonts w:ascii="Times New Roman" w:hAnsi="Times New Roman" w:cs="Times New Roman"/>
          <w:sz w:val="24"/>
          <w:szCs w:val="24"/>
        </w:rPr>
      </w:pPr>
      <w:r w:rsidRPr="000B39AB">
        <w:rPr>
          <w:rFonts w:ascii="Times New Roman" w:hAnsi="Times New Roman" w:cs="Times New Roman"/>
          <w:color w:val="292526"/>
          <w:sz w:val="24"/>
          <w:szCs w:val="24"/>
        </w:rPr>
        <w:t xml:space="preserve">Se </w:t>
      </w:r>
      <w:r w:rsidR="00706E37">
        <w:rPr>
          <w:rFonts w:ascii="Times New Roman" w:hAnsi="Times New Roman" w:cs="Times New Roman"/>
          <w:color w:val="292526"/>
          <w:sz w:val="24"/>
          <w:szCs w:val="24"/>
        </w:rPr>
        <w:t>utilizaron</w:t>
      </w:r>
      <w:r w:rsidRPr="000B39AB">
        <w:rPr>
          <w:rFonts w:ascii="Times New Roman" w:hAnsi="Times New Roman" w:cs="Times New Roman"/>
          <w:color w:val="292526"/>
          <w:sz w:val="24"/>
          <w:szCs w:val="24"/>
        </w:rPr>
        <w:t xml:space="preserve"> 14 </w:t>
      </w:r>
      <w:r w:rsidR="00706E37">
        <w:rPr>
          <w:rFonts w:ascii="Times New Roman" w:hAnsi="Times New Roman" w:cs="Times New Roman"/>
          <w:color w:val="292526"/>
          <w:sz w:val="24"/>
          <w:szCs w:val="24"/>
        </w:rPr>
        <w:t>iniciadores RAPD</w:t>
      </w:r>
      <w:r w:rsidRPr="000B39AB">
        <w:rPr>
          <w:rFonts w:ascii="Times New Roman" w:hAnsi="Times New Roman" w:cs="Times New Roman"/>
          <w:color w:val="292526"/>
          <w:sz w:val="24"/>
          <w:szCs w:val="24"/>
        </w:rPr>
        <w:t xml:space="preserve"> (Cuadro 1) en un juego de 18 muestras de ADN de las magnolias bajo estudio (Cuadro 2).</w:t>
      </w:r>
      <w:r w:rsidR="00893583" w:rsidRPr="000B39AB">
        <w:rPr>
          <w:rFonts w:ascii="Times New Roman" w:hAnsi="Times New Roman" w:cs="Times New Roman"/>
          <w:color w:val="292526"/>
          <w:sz w:val="24"/>
          <w:szCs w:val="24"/>
        </w:rPr>
        <w:t xml:space="preserve"> </w:t>
      </w:r>
      <w:r w:rsidR="00DE2CBA" w:rsidRPr="000B39AB">
        <w:rPr>
          <w:rFonts w:ascii="Times New Roman" w:hAnsi="Times New Roman" w:cs="Times New Roman"/>
          <w:color w:val="292526"/>
          <w:sz w:val="24"/>
          <w:szCs w:val="24"/>
        </w:rPr>
        <w:t>La amplificación se</w:t>
      </w:r>
      <w:r w:rsidR="00DE2CBA" w:rsidRPr="000B39AB">
        <w:rPr>
          <w:rFonts w:ascii="Times New Roman" w:hAnsi="Times New Roman" w:cs="Times New Roman"/>
          <w:sz w:val="24"/>
          <w:szCs w:val="24"/>
        </w:rPr>
        <w:t xml:space="preserve"> realizó </w:t>
      </w:r>
      <w:r w:rsidR="002D0F2E">
        <w:rPr>
          <w:rFonts w:ascii="Times New Roman" w:hAnsi="Times New Roman" w:cs="Times New Roman"/>
          <w:sz w:val="24"/>
          <w:szCs w:val="24"/>
        </w:rPr>
        <w:t>utilizando</w:t>
      </w:r>
      <w:r w:rsidR="00DE2CBA" w:rsidRPr="000B39AB">
        <w:rPr>
          <w:rFonts w:ascii="Times New Roman" w:hAnsi="Times New Roman" w:cs="Times New Roman"/>
          <w:sz w:val="24"/>
          <w:szCs w:val="24"/>
        </w:rPr>
        <w:t xml:space="preserve"> 11µl de </w:t>
      </w:r>
      <w:proofErr w:type="spellStart"/>
      <w:r w:rsidR="00DE2CBA" w:rsidRPr="000B39AB">
        <w:rPr>
          <w:rFonts w:ascii="Times New Roman" w:hAnsi="Times New Roman" w:cs="Times New Roman"/>
          <w:sz w:val="24"/>
          <w:szCs w:val="24"/>
        </w:rPr>
        <w:t>MyTaq</w:t>
      </w:r>
      <w:proofErr w:type="spellEnd"/>
      <w:r w:rsidR="00DE2CBA" w:rsidRPr="000B39AB">
        <w:rPr>
          <w:rFonts w:ascii="Times New Roman" w:hAnsi="Times New Roman" w:cs="Times New Roman"/>
          <w:sz w:val="24"/>
          <w:szCs w:val="24"/>
        </w:rPr>
        <w:t xml:space="preserve">, 13µl </w:t>
      </w:r>
      <w:r w:rsidR="002F6A10">
        <w:rPr>
          <w:rFonts w:ascii="Times New Roman" w:hAnsi="Times New Roman" w:cs="Times New Roman"/>
          <w:sz w:val="24"/>
          <w:szCs w:val="24"/>
        </w:rPr>
        <w:t xml:space="preserve">de </w:t>
      </w:r>
      <w:r w:rsidR="00DE2CBA" w:rsidRPr="000B39AB">
        <w:rPr>
          <w:rFonts w:ascii="Times New Roman" w:hAnsi="Times New Roman" w:cs="Times New Roman"/>
          <w:sz w:val="24"/>
          <w:szCs w:val="24"/>
        </w:rPr>
        <w:t>H</w:t>
      </w:r>
      <w:r w:rsidR="00DE2CBA" w:rsidRPr="000B39AB">
        <w:rPr>
          <w:rFonts w:ascii="Times New Roman" w:hAnsi="Times New Roman" w:cs="Times New Roman"/>
          <w:sz w:val="24"/>
          <w:szCs w:val="24"/>
          <w:vertAlign w:val="subscript"/>
        </w:rPr>
        <w:t>2</w:t>
      </w:r>
      <w:r w:rsidR="00DE2CBA" w:rsidRPr="000B39AB">
        <w:rPr>
          <w:rFonts w:ascii="Times New Roman" w:hAnsi="Times New Roman" w:cs="Times New Roman"/>
          <w:sz w:val="24"/>
          <w:szCs w:val="24"/>
        </w:rPr>
        <w:t>O destilada-</w:t>
      </w:r>
      <w:proofErr w:type="spellStart"/>
      <w:r w:rsidR="00DE2CBA" w:rsidRPr="000B39AB">
        <w:rPr>
          <w:rFonts w:ascii="Times New Roman" w:hAnsi="Times New Roman" w:cs="Times New Roman"/>
          <w:sz w:val="24"/>
          <w:szCs w:val="24"/>
        </w:rPr>
        <w:t>desionizada</w:t>
      </w:r>
      <w:proofErr w:type="spellEnd"/>
      <w:r w:rsidR="00DE2CBA" w:rsidRPr="000B39AB">
        <w:rPr>
          <w:rFonts w:ascii="Times New Roman" w:hAnsi="Times New Roman" w:cs="Times New Roman"/>
          <w:sz w:val="24"/>
          <w:szCs w:val="24"/>
        </w:rPr>
        <w:t xml:space="preserve"> libre de nucleasas </w:t>
      </w:r>
      <w:r w:rsidR="00DE2CBA" w:rsidRPr="000B39AB">
        <w:rPr>
          <w:rFonts w:ascii="Times New Roman" w:hAnsi="Times New Roman" w:cs="Times New Roman"/>
          <w:color w:val="292526"/>
          <w:sz w:val="24"/>
          <w:szCs w:val="24"/>
        </w:rPr>
        <w:t>Sigma</w:t>
      </w:r>
      <w:r w:rsidR="002F6A10" w:rsidRPr="000B39AB">
        <w:rPr>
          <w:rFonts w:ascii="Times New Roman" w:hAnsi="Times New Roman" w:cs="Times New Roman"/>
          <w:color w:val="292526"/>
          <w:sz w:val="24"/>
          <w:szCs w:val="24"/>
        </w:rPr>
        <w:t>®</w:t>
      </w:r>
      <w:r w:rsidR="00DE2CBA" w:rsidRPr="000B39AB">
        <w:rPr>
          <w:rFonts w:ascii="Times New Roman" w:hAnsi="Times New Roman" w:cs="Times New Roman"/>
          <w:sz w:val="24"/>
          <w:szCs w:val="24"/>
        </w:rPr>
        <w:t xml:space="preserve">, 1 µl de cebador RAPD y 2 µl de </w:t>
      </w:r>
      <w:r w:rsidR="00DE2CBA" w:rsidRPr="00E97BE8">
        <w:rPr>
          <w:rFonts w:ascii="Times New Roman" w:hAnsi="Times New Roman" w:cs="Times New Roman"/>
          <w:sz w:val="24"/>
          <w:szCs w:val="24"/>
        </w:rPr>
        <w:t>ADN</w:t>
      </w:r>
      <w:r w:rsidR="00706E37" w:rsidRPr="00E97BE8">
        <w:rPr>
          <w:rFonts w:ascii="Times New Roman" w:hAnsi="Times New Roman" w:cs="Times New Roman"/>
          <w:sz w:val="24"/>
          <w:szCs w:val="24"/>
        </w:rPr>
        <w:t xml:space="preserve"> para un volumen final de reacción de</w:t>
      </w:r>
      <w:r w:rsidR="00E97BE8" w:rsidRPr="00E97BE8">
        <w:rPr>
          <w:rFonts w:ascii="Times New Roman" w:hAnsi="Times New Roman" w:cs="Times New Roman"/>
          <w:sz w:val="24"/>
          <w:szCs w:val="24"/>
        </w:rPr>
        <w:t xml:space="preserve"> 26µl</w:t>
      </w:r>
      <w:r w:rsidR="00ED33B9">
        <w:rPr>
          <w:rFonts w:ascii="Times New Roman" w:hAnsi="Times New Roman" w:cs="Times New Roman"/>
          <w:sz w:val="24"/>
          <w:szCs w:val="24"/>
        </w:rPr>
        <w:t>.</w:t>
      </w:r>
      <w:r w:rsidR="00DE2CBA" w:rsidRPr="00E97BE8">
        <w:rPr>
          <w:rFonts w:ascii="Times New Roman" w:hAnsi="Times New Roman" w:cs="Times New Roman"/>
          <w:sz w:val="24"/>
          <w:szCs w:val="24"/>
        </w:rPr>
        <w:t xml:space="preserve"> </w:t>
      </w:r>
      <w:r w:rsidR="002D0F2E" w:rsidRPr="00E97BE8">
        <w:rPr>
          <w:rFonts w:ascii="Times New Roman" w:hAnsi="Times New Roman" w:cs="Times New Roman"/>
          <w:sz w:val="24"/>
          <w:szCs w:val="24"/>
        </w:rPr>
        <w:t xml:space="preserve"> El programa de amplificación </w:t>
      </w:r>
      <w:r w:rsidR="002D0F2E" w:rsidRPr="00C9104A">
        <w:rPr>
          <w:rFonts w:ascii="Times New Roman" w:hAnsi="Times New Roman" w:cs="Times New Roman"/>
          <w:sz w:val="24"/>
          <w:szCs w:val="24"/>
        </w:rPr>
        <w:t>fue:</w:t>
      </w:r>
      <w:r w:rsidR="00DE2CBA" w:rsidRPr="00C9104A">
        <w:rPr>
          <w:rFonts w:ascii="Times New Roman" w:hAnsi="Times New Roman" w:cs="Times New Roman"/>
          <w:sz w:val="24"/>
          <w:szCs w:val="24"/>
        </w:rPr>
        <w:t xml:space="preserve"> desnaturalizació</w:t>
      </w:r>
      <w:r w:rsidR="00DE2CBA" w:rsidRPr="000B39AB">
        <w:rPr>
          <w:rFonts w:ascii="Times New Roman" w:hAnsi="Times New Roman" w:cs="Times New Roman"/>
          <w:sz w:val="24"/>
          <w:szCs w:val="24"/>
        </w:rPr>
        <w:t xml:space="preserve">n inicial de 3 minutos a 94 °C, seguido de </w:t>
      </w:r>
      <w:r w:rsidR="00DE2CBA">
        <w:rPr>
          <w:rFonts w:ascii="Times New Roman" w:hAnsi="Times New Roman" w:cs="Times New Roman"/>
          <w:sz w:val="24"/>
          <w:szCs w:val="24"/>
        </w:rPr>
        <w:t>35</w:t>
      </w:r>
      <w:r w:rsidR="00DE2CBA" w:rsidRPr="000B39AB">
        <w:rPr>
          <w:rFonts w:ascii="Times New Roman" w:hAnsi="Times New Roman" w:cs="Times New Roman"/>
          <w:sz w:val="24"/>
          <w:szCs w:val="24"/>
        </w:rPr>
        <w:t xml:space="preserve"> ciclos de desnaturalización por 1 minuto a 94 °C, alineación por 1 minuto a 36 °C y extensión por 2 minutos a 72 °C; y un ciclo de extensión final de 7 minutos a 72 °C.</w:t>
      </w:r>
      <w:r w:rsidR="002D0F2E">
        <w:rPr>
          <w:rFonts w:ascii="Times New Roman" w:hAnsi="Times New Roman" w:cs="Times New Roman"/>
          <w:sz w:val="24"/>
          <w:szCs w:val="24"/>
        </w:rPr>
        <w:t xml:space="preserve"> </w:t>
      </w:r>
    </w:p>
    <w:p w14:paraId="256BBEC8" w14:textId="77777777" w:rsidR="00C74F29" w:rsidRDefault="00C74F29" w:rsidP="00245939">
      <w:pPr>
        <w:autoSpaceDE w:val="0"/>
        <w:autoSpaceDN w:val="0"/>
        <w:adjustRightInd w:val="0"/>
        <w:spacing w:after="0" w:line="240" w:lineRule="auto"/>
        <w:jc w:val="center"/>
        <w:rPr>
          <w:rFonts w:ascii="Times New Roman" w:eastAsia="Times New Roman" w:hAnsi="Times New Roman" w:cs="Times New Roman"/>
          <w:b/>
          <w:color w:val="000000" w:themeColor="text1"/>
          <w:kern w:val="24"/>
          <w:sz w:val="24"/>
          <w:szCs w:val="24"/>
          <w:lang w:val="es-AR" w:eastAsia="es-MX"/>
        </w:rPr>
      </w:pPr>
    </w:p>
    <w:p w14:paraId="26AE4463" w14:textId="65E44E93" w:rsidR="00245939" w:rsidRPr="000B39AB" w:rsidRDefault="006F65E4" w:rsidP="00245939">
      <w:pPr>
        <w:autoSpaceDE w:val="0"/>
        <w:autoSpaceDN w:val="0"/>
        <w:adjustRightInd w:val="0"/>
        <w:spacing w:after="0" w:line="240" w:lineRule="auto"/>
        <w:jc w:val="center"/>
        <w:rPr>
          <w:rFonts w:ascii="Times New Roman" w:eastAsia="Times New Roman" w:hAnsi="Times New Roman" w:cs="Times New Roman"/>
          <w:color w:val="000000" w:themeColor="text1"/>
          <w:kern w:val="24"/>
          <w:sz w:val="24"/>
          <w:szCs w:val="24"/>
          <w:lang w:val="es-AR" w:eastAsia="es-MX"/>
        </w:rPr>
      </w:pPr>
      <w:r w:rsidRPr="000B39AB">
        <w:rPr>
          <w:rFonts w:ascii="Times New Roman" w:eastAsia="Times New Roman" w:hAnsi="Times New Roman" w:cs="Times New Roman"/>
          <w:b/>
          <w:color w:val="000000" w:themeColor="text1"/>
          <w:kern w:val="24"/>
          <w:sz w:val="24"/>
          <w:szCs w:val="24"/>
          <w:lang w:val="es-AR" w:eastAsia="es-MX"/>
        </w:rPr>
        <w:t xml:space="preserve">Cuadro 1. </w:t>
      </w:r>
      <w:r w:rsidRPr="000B39AB">
        <w:rPr>
          <w:rFonts w:ascii="Times New Roman" w:eastAsia="Times New Roman" w:hAnsi="Times New Roman" w:cs="Times New Roman"/>
          <w:color w:val="000000" w:themeColor="text1"/>
          <w:kern w:val="24"/>
          <w:sz w:val="24"/>
          <w:szCs w:val="24"/>
          <w:lang w:val="es-AR" w:eastAsia="es-MX"/>
        </w:rPr>
        <w:t xml:space="preserve">Secuencias de </w:t>
      </w:r>
      <w:r w:rsidR="00DE2CBA">
        <w:rPr>
          <w:rFonts w:ascii="Times New Roman" w:eastAsia="Times New Roman" w:hAnsi="Times New Roman" w:cs="Times New Roman"/>
          <w:color w:val="000000" w:themeColor="text1"/>
          <w:kern w:val="24"/>
          <w:sz w:val="24"/>
          <w:szCs w:val="24"/>
          <w:lang w:val="es-AR" w:eastAsia="es-MX"/>
        </w:rPr>
        <w:t xml:space="preserve">14 </w:t>
      </w:r>
      <w:r w:rsidRPr="000B39AB">
        <w:rPr>
          <w:rFonts w:ascii="Times New Roman" w:eastAsia="Times New Roman" w:hAnsi="Times New Roman" w:cs="Times New Roman"/>
          <w:color w:val="000000" w:themeColor="text1"/>
          <w:kern w:val="24"/>
          <w:sz w:val="24"/>
          <w:szCs w:val="24"/>
          <w:lang w:val="es-AR" w:eastAsia="es-MX"/>
        </w:rPr>
        <w:t>iniciadores RAPD</w:t>
      </w:r>
      <w:r w:rsidR="004B5125">
        <w:rPr>
          <w:rFonts w:ascii="Times New Roman" w:eastAsia="Times New Roman" w:hAnsi="Times New Roman" w:cs="Times New Roman"/>
          <w:color w:val="000000" w:themeColor="text1"/>
          <w:kern w:val="24"/>
          <w:sz w:val="24"/>
          <w:szCs w:val="24"/>
          <w:lang w:val="es-AR" w:eastAsia="es-MX"/>
        </w:rPr>
        <w:t xml:space="preserve"> (</w:t>
      </w:r>
      <w:proofErr w:type="spellStart"/>
      <w:r w:rsidR="004B5125">
        <w:rPr>
          <w:rFonts w:ascii="Times New Roman" w:eastAsia="Times New Roman" w:hAnsi="Times New Roman" w:cs="Times New Roman"/>
          <w:color w:val="000000" w:themeColor="text1"/>
          <w:kern w:val="24"/>
          <w:sz w:val="24"/>
          <w:szCs w:val="24"/>
          <w:lang w:val="es-AR" w:eastAsia="es-MX"/>
        </w:rPr>
        <w:t>Operon</w:t>
      </w:r>
      <w:proofErr w:type="spellEnd"/>
      <w:r w:rsidR="004B5125">
        <w:rPr>
          <w:rFonts w:ascii="Times New Roman" w:eastAsia="Times New Roman" w:hAnsi="Times New Roman" w:cs="Times New Roman"/>
          <w:color w:val="000000" w:themeColor="text1"/>
          <w:kern w:val="24"/>
          <w:sz w:val="24"/>
          <w:szCs w:val="24"/>
          <w:lang w:val="es-AR" w:eastAsia="es-MX"/>
        </w:rPr>
        <w:t xml:space="preserve"> Technologies</w:t>
      </w:r>
      <w:r w:rsidR="0069650D">
        <w:rPr>
          <w:rFonts w:ascii="Times New Roman" w:eastAsia="Times New Roman" w:hAnsi="Times New Roman" w:cs="Times New Roman"/>
          <w:color w:val="000000" w:themeColor="text1"/>
          <w:kern w:val="24"/>
          <w:sz w:val="24"/>
          <w:szCs w:val="24"/>
          <w:lang w:val="es-AR" w:eastAsia="es-MX"/>
        </w:rPr>
        <w:t xml:space="preserve"> Inc.), u</w:t>
      </w:r>
      <w:r w:rsidR="0069650D" w:rsidRPr="000B39AB">
        <w:rPr>
          <w:rFonts w:ascii="Times New Roman" w:eastAsia="Times New Roman" w:hAnsi="Times New Roman" w:cs="Times New Roman"/>
          <w:color w:val="000000" w:themeColor="text1"/>
          <w:kern w:val="24"/>
          <w:sz w:val="24"/>
          <w:szCs w:val="24"/>
          <w:lang w:val="es-AR" w:eastAsia="es-MX"/>
        </w:rPr>
        <w:t>tilizados</w:t>
      </w:r>
      <w:r w:rsidRPr="000B39AB">
        <w:rPr>
          <w:rFonts w:ascii="Times New Roman" w:eastAsia="Times New Roman" w:hAnsi="Times New Roman" w:cs="Times New Roman"/>
          <w:color w:val="000000" w:themeColor="text1"/>
          <w:kern w:val="24"/>
          <w:sz w:val="24"/>
          <w:szCs w:val="24"/>
          <w:lang w:val="es-AR" w:eastAsia="es-MX"/>
        </w:rPr>
        <w:t xml:space="preserve"> en la amplificación del ADN de </w:t>
      </w:r>
      <w:r w:rsidRPr="000B39AB">
        <w:rPr>
          <w:rFonts w:ascii="Times New Roman" w:eastAsia="Times New Roman" w:hAnsi="Times New Roman" w:cs="Times New Roman"/>
          <w:i/>
          <w:color w:val="000000" w:themeColor="text1"/>
          <w:kern w:val="24"/>
          <w:sz w:val="24"/>
          <w:szCs w:val="24"/>
          <w:lang w:val="es-AR" w:eastAsia="es-MX"/>
        </w:rPr>
        <w:t>Magnolia</w:t>
      </w:r>
      <w:r w:rsidRPr="000B39AB">
        <w:rPr>
          <w:rFonts w:ascii="Times New Roman" w:eastAsia="Times New Roman" w:hAnsi="Times New Roman" w:cs="Times New Roman"/>
          <w:color w:val="000000" w:themeColor="text1"/>
          <w:kern w:val="24"/>
          <w:sz w:val="24"/>
          <w:szCs w:val="24"/>
          <w:lang w:val="es-AR" w:eastAsia="es-MX"/>
        </w:rPr>
        <w:t xml:space="preserve"> sp</w:t>
      </w:r>
      <w:r w:rsidR="0069650D">
        <w:rPr>
          <w:rFonts w:ascii="Times New Roman" w:eastAsia="Times New Roman" w:hAnsi="Times New Roman" w:cs="Times New Roman"/>
          <w:color w:val="000000" w:themeColor="text1"/>
          <w:kern w:val="24"/>
          <w:sz w:val="24"/>
          <w:szCs w:val="24"/>
          <w:lang w:val="es-AR" w:eastAsia="es-MX"/>
        </w:rPr>
        <w:t>p</w:t>
      </w:r>
      <w:r w:rsidRPr="000B39AB">
        <w:rPr>
          <w:rFonts w:ascii="Times New Roman" w:eastAsia="Times New Roman" w:hAnsi="Times New Roman" w:cs="Times New Roman"/>
          <w:color w:val="000000" w:themeColor="text1"/>
          <w:kern w:val="24"/>
          <w:sz w:val="24"/>
          <w:szCs w:val="24"/>
          <w:lang w:val="es-AR" w:eastAsia="es-MX"/>
        </w:rPr>
        <w:t>.</w:t>
      </w:r>
    </w:p>
    <w:tbl>
      <w:tblPr>
        <w:tblStyle w:val="Tablaconcuadrcula"/>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2143"/>
        <w:gridCol w:w="3937"/>
      </w:tblGrid>
      <w:tr w:rsidR="00C74F29" w:rsidRPr="000B39AB" w14:paraId="3CBAD402" w14:textId="77777777" w:rsidTr="008017B3">
        <w:trPr>
          <w:trHeight w:val="207"/>
          <w:jc w:val="center"/>
        </w:trPr>
        <w:tc>
          <w:tcPr>
            <w:tcW w:w="2142" w:type="dxa"/>
            <w:tcBorders>
              <w:top w:val="single" w:sz="4" w:space="0" w:color="auto"/>
              <w:bottom w:val="single" w:sz="4" w:space="0" w:color="auto"/>
            </w:tcBorders>
            <w:shd w:val="clear" w:color="auto" w:fill="auto"/>
            <w:vAlign w:val="center"/>
          </w:tcPr>
          <w:p w14:paraId="6455F91B" w14:textId="77777777" w:rsidR="00C74F29" w:rsidRPr="000B39AB" w:rsidRDefault="00C74F29" w:rsidP="008017B3">
            <w:pPr>
              <w:jc w:val="center"/>
              <w:rPr>
                <w:rFonts w:ascii="Times New Roman" w:hAnsi="Times New Roman" w:cs="Times New Roman"/>
                <w:b/>
                <w:sz w:val="24"/>
                <w:szCs w:val="24"/>
              </w:rPr>
            </w:pPr>
            <w:r w:rsidRPr="000B39AB">
              <w:rPr>
                <w:rFonts w:ascii="Times New Roman" w:hAnsi="Times New Roman" w:cs="Times New Roman"/>
                <w:b/>
                <w:bCs/>
                <w:sz w:val="24"/>
                <w:szCs w:val="24"/>
              </w:rPr>
              <w:t>No.</w:t>
            </w:r>
          </w:p>
        </w:tc>
        <w:tc>
          <w:tcPr>
            <w:tcW w:w="2143" w:type="dxa"/>
            <w:tcBorders>
              <w:top w:val="single" w:sz="4" w:space="0" w:color="auto"/>
              <w:bottom w:val="single" w:sz="4" w:space="0" w:color="auto"/>
            </w:tcBorders>
            <w:shd w:val="clear" w:color="auto" w:fill="auto"/>
            <w:vAlign w:val="center"/>
          </w:tcPr>
          <w:p w14:paraId="51425B79" w14:textId="77777777" w:rsidR="00C74F29" w:rsidRPr="000B39AB" w:rsidRDefault="00C74F29" w:rsidP="008017B3">
            <w:pPr>
              <w:jc w:val="center"/>
              <w:rPr>
                <w:rFonts w:ascii="Times New Roman" w:hAnsi="Times New Roman" w:cs="Times New Roman"/>
                <w:b/>
                <w:sz w:val="24"/>
                <w:szCs w:val="24"/>
              </w:rPr>
            </w:pPr>
            <w:r w:rsidRPr="000B39AB">
              <w:rPr>
                <w:rFonts w:ascii="Times New Roman" w:hAnsi="Times New Roman" w:cs="Times New Roman"/>
                <w:b/>
                <w:sz w:val="24"/>
                <w:szCs w:val="24"/>
              </w:rPr>
              <w:t>RAPD</w:t>
            </w:r>
          </w:p>
        </w:tc>
        <w:tc>
          <w:tcPr>
            <w:tcW w:w="3937" w:type="dxa"/>
            <w:tcBorders>
              <w:top w:val="single" w:sz="4" w:space="0" w:color="auto"/>
              <w:bottom w:val="single" w:sz="4" w:space="0" w:color="auto"/>
            </w:tcBorders>
            <w:shd w:val="clear" w:color="auto" w:fill="auto"/>
            <w:vAlign w:val="center"/>
          </w:tcPr>
          <w:p w14:paraId="79BC028D" w14:textId="77777777" w:rsidR="00C74F29" w:rsidRPr="000B39AB" w:rsidRDefault="00C74F29" w:rsidP="008017B3">
            <w:pPr>
              <w:jc w:val="center"/>
              <w:rPr>
                <w:rFonts w:ascii="Times New Roman" w:hAnsi="Times New Roman" w:cs="Times New Roman"/>
                <w:b/>
                <w:sz w:val="24"/>
                <w:szCs w:val="24"/>
              </w:rPr>
            </w:pPr>
            <w:r w:rsidRPr="000B39AB">
              <w:rPr>
                <w:rFonts w:ascii="Times New Roman" w:hAnsi="Times New Roman" w:cs="Times New Roman"/>
                <w:b/>
                <w:sz w:val="24"/>
                <w:szCs w:val="24"/>
              </w:rPr>
              <w:t>SECUENCIA</w:t>
            </w:r>
          </w:p>
        </w:tc>
      </w:tr>
      <w:tr w:rsidR="00C74F29" w:rsidRPr="000B39AB" w14:paraId="2F170428" w14:textId="77777777" w:rsidTr="008017B3">
        <w:trPr>
          <w:jc w:val="center"/>
        </w:trPr>
        <w:tc>
          <w:tcPr>
            <w:tcW w:w="2142" w:type="dxa"/>
            <w:tcBorders>
              <w:top w:val="single" w:sz="4" w:space="0" w:color="auto"/>
            </w:tcBorders>
          </w:tcPr>
          <w:p w14:paraId="66642312"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w:t>
            </w:r>
          </w:p>
        </w:tc>
        <w:tc>
          <w:tcPr>
            <w:tcW w:w="2143" w:type="dxa"/>
            <w:tcBorders>
              <w:top w:val="single" w:sz="4" w:space="0" w:color="auto"/>
            </w:tcBorders>
          </w:tcPr>
          <w:p w14:paraId="2AA25B48"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OPA6</w:t>
            </w:r>
          </w:p>
        </w:tc>
        <w:tc>
          <w:tcPr>
            <w:tcW w:w="3937" w:type="dxa"/>
            <w:tcBorders>
              <w:top w:val="single" w:sz="4" w:space="0" w:color="auto"/>
            </w:tcBorders>
          </w:tcPr>
          <w:p w14:paraId="3194A8A8"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5'-GGTCCCTGAC-3'</w:t>
            </w:r>
          </w:p>
        </w:tc>
      </w:tr>
      <w:tr w:rsidR="00C74F29" w:rsidRPr="000B39AB" w14:paraId="58AADDFD" w14:textId="77777777" w:rsidTr="008017B3">
        <w:trPr>
          <w:trHeight w:val="147"/>
          <w:jc w:val="center"/>
        </w:trPr>
        <w:tc>
          <w:tcPr>
            <w:tcW w:w="2142" w:type="dxa"/>
          </w:tcPr>
          <w:p w14:paraId="2107452E"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2</w:t>
            </w:r>
          </w:p>
        </w:tc>
        <w:tc>
          <w:tcPr>
            <w:tcW w:w="2143" w:type="dxa"/>
          </w:tcPr>
          <w:p w14:paraId="2EF5B69A"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OPA7</w:t>
            </w:r>
          </w:p>
        </w:tc>
        <w:tc>
          <w:tcPr>
            <w:tcW w:w="3937" w:type="dxa"/>
          </w:tcPr>
          <w:p w14:paraId="236AF0F6"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5'-GAAACGGGTG-3'</w:t>
            </w:r>
          </w:p>
        </w:tc>
      </w:tr>
      <w:tr w:rsidR="00C74F29" w:rsidRPr="000B39AB" w14:paraId="10B9E996" w14:textId="77777777" w:rsidTr="008017B3">
        <w:trPr>
          <w:jc w:val="center"/>
        </w:trPr>
        <w:tc>
          <w:tcPr>
            <w:tcW w:w="2142" w:type="dxa"/>
          </w:tcPr>
          <w:p w14:paraId="2E131DD6"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3</w:t>
            </w:r>
          </w:p>
        </w:tc>
        <w:tc>
          <w:tcPr>
            <w:tcW w:w="2143" w:type="dxa"/>
          </w:tcPr>
          <w:p w14:paraId="2E6C55F0"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OPA8</w:t>
            </w:r>
          </w:p>
        </w:tc>
        <w:tc>
          <w:tcPr>
            <w:tcW w:w="3937" w:type="dxa"/>
          </w:tcPr>
          <w:p w14:paraId="0D299EB3"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5'-GTGACGTAGG-3'</w:t>
            </w:r>
          </w:p>
        </w:tc>
      </w:tr>
      <w:tr w:rsidR="00C74F29" w:rsidRPr="000B39AB" w14:paraId="7C657B9F" w14:textId="77777777" w:rsidTr="008017B3">
        <w:trPr>
          <w:jc w:val="center"/>
        </w:trPr>
        <w:tc>
          <w:tcPr>
            <w:tcW w:w="2142" w:type="dxa"/>
          </w:tcPr>
          <w:p w14:paraId="4742C794"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4</w:t>
            </w:r>
          </w:p>
        </w:tc>
        <w:tc>
          <w:tcPr>
            <w:tcW w:w="2143" w:type="dxa"/>
          </w:tcPr>
          <w:p w14:paraId="67EF596C"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OPA10</w:t>
            </w:r>
          </w:p>
        </w:tc>
        <w:tc>
          <w:tcPr>
            <w:tcW w:w="3937" w:type="dxa"/>
          </w:tcPr>
          <w:p w14:paraId="64466A36"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5'-GTGATCGCAG-3'</w:t>
            </w:r>
          </w:p>
        </w:tc>
      </w:tr>
      <w:tr w:rsidR="00C74F29" w:rsidRPr="000B39AB" w14:paraId="627DC154" w14:textId="77777777" w:rsidTr="008017B3">
        <w:trPr>
          <w:jc w:val="center"/>
        </w:trPr>
        <w:tc>
          <w:tcPr>
            <w:tcW w:w="2142" w:type="dxa"/>
          </w:tcPr>
          <w:p w14:paraId="5C447314"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w:t>
            </w:r>
          </w:p>
        </w:tc>
        <w:tc>
          <w:tcPr>
            <w:tcW w:w="2143" w:type="dxa"/>
          </w:tcPr>
          <w:p w14:paraId="48FFAAE5"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OPA13</w:t>
            </w:r>
          </w:p>
        </w:tc>
        <w:tc>
          <w:tcPr>
            <w:tcW w:w="3937" w:type="dxa"/>
          </w:tcPr>
          <w:p w14:paraId="134BEADC"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5'-CAGCACCCAC-3'</w:t>
            </w:r>
          </w:p>
        </w:tc>
      </w:tr>
      <w:tr w:rsidR="00C74F29" w:rsidRPr="000B39AB" w14:paraId="6C92B11F" w14:textId="77777777" w:rsidTr="008017B3">
        <w:trPr>
          <w:jc w:val="center"/>
        </w:trPr>
        <w:tc>
          <w:tcPr>
            <w:tcW w:w="2142" w:type="dxa"/>
          </w:tcPr>
          <w:p w14:paraId="0D6E9154"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6</w:t>
            </w:r>
          </w:p>
        </w:tc>
        <w:tc>
          <w:tcPr>
            <w:tcW w:w="2143" w:type="dxa"/>
          </w:tcPr>
          <w:p w14:paraId="65CA06E0"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OPA15</w:t>
            </w:r>
          </w:p>
        </w:tc>
        <w:tc>
          <w:tcPr>
            <w:tcW w:w="3937" w:type="dxa"/>
          </w:tcPr>
          <w:p w14:paraId="1276A488"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5'-TTCCGAACCC-3'</w:t>
            </w:r>
          </w:p>
        </w:tc>
      </w:tr>
      <w:tr w:rsidR="00C74F29" w:rsidRPr="000B39AB" w14:paraId="5C5FA7CB" w14:textId="77777777" w:rsidTr="008017B3">
        <w:trPr>
          <w:jc w:val="center"/>
        </w:trPr>
        <w:tc>
          <w:tcPr>
            <w:tcW w:w="2142" w:type="dxa"/>
          </w:tcPr>
          <w:p w14:paraId="52A1E98C"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7</w:t>
            </w:r>
          </w:p>
        </w:tc>
        <w:tc>
          <w:tcPr>
            <w:tcW w:w="2143" w:type="dxa"/>
          </w:tcPr>
          <w:p w14:paraId="2889804B"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OPA16</w:t>
            </w:r>
          </w:p>
        </w:tc>
        <w:tc>
          <w:tcPr>
            <w:tcW w:w="3937" w:type="dxa"/>
          </w:tcPr>
          <w:p w14:paraId="3E0B8E52"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5'-AGCCAGCGAA-3'</w:t>
            </w:r>
          </w:p>
        </w:tc>
      </w:tr>
      <w:tr w:rsidR="00C74F29" w:rsidRPr="000B39AB" w14:paraId="01426853" w14:textId="77777777" w:rsidTr="008017B3">
        <w:trPr>
          <w:jc w:val="center"/>
        </w:trPr>
        <w:tc>
          <w:tcPr>
            <w:tcW w:w="2142" w:type="dxa"/>
          </w:tcPr>
          <w:p w14:paraId="5CB505F0"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8</w:t>
            </w:r>
          </w:p>
        </w:tc>
        <w:tc>
          <w:tcPr>
            <w:tcW w:w="2143" w:type="dxa"/>
          </w:tcPr>
          <w:p w14:paraId="27B1B74F"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OPB1</w:t>
            </w:r>
          </w:p>
        </w:tc>
        <w:tc>
          <w:tcPr>
            <w:tcW w:w="3937" w:type="dxa"/>
          </w:tcPr>
          <w:p w14:paraId="67D2137C"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5'-GTTTCGCTCC-3'</w:t>
            </w:r>
          </w:p>
        </w:tc>
      </w:tr>
      <w:tr w:rsidR="00C74F29" w:rsidRPr="000B39AB" w14:paraId="2E3742C0" w14:textId="77777777" w:rsidTr="008017B3">
        <w:trPr>
          <w:jc w:val="center"/>
        </w:trPr>
        <w:tc>
          <w:tcPr>
            <w:tcW w:w="2142" w:type="dxa"/>
          </w:tcPr>
          <w:p w14:paraId="6BA8D752"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9</w:t>
            </w:r>
          </w:p>
        </w:tc>
        <w:tc>
          <w:tcPr>
            <w:tcW w:w="2143" w:type="dxa"/>
          </w:tcPr>
          <w:p w14:paraId="47595435"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OPB3</w:t>
            </w:r>
          </w:p>
        </w:tc>
        <w:tc>
          <w:tcPr>
            <w:tcW w:w="3937" w:type="dxa"/>
          </w:tcPr>
          <w:p w14:paraId="49005E87"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5'-CATCCCCCTG-3'</w:t>
            </w:r>
          </w:p>
        </w:tc>
      </w:tr>
      <w:tr w:rsidR="00C74F29" w:rsidRPr="000B39AB" w14:paraId="4954A506" w14:textId="77777777" w:rsidTr="008017B3">
        <w:trPr>
          <w:jc w:val="center"/>
        </w:trPr>
        <w:tc>
          <w:tcPr>
            <w:tcW w:w="2142" w:type="dxa"/>
          </w:tcPr>
          <w:p w14:paraId="19089432"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10</w:t>
            </w:r>
          </w:p>
        </w:tc>
        <w:tc>
          <w:tcPr>
            <w:tcW w:w="2143" w:type="dxa"/>
          </w:tcPr>
          <w:p w14:paraId="792A10D6"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OPB10</w:t>
            </w:r>
          </w:p>
        </w:tc>
        <w:tc>
          <w:tcPr>
            <w:tcW w:w="3937" w:type="dxa"/>
          </w:tcPr>
          <w:p w14:paraId="5DD4D74E"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5'-CTGCTGGGAC-3'</w:t>
            </w:r>
          </w:p>
        </w:tc>
      </w:tr>
      <w:tr w:rsidR="00C74F29" w:rsidRPr="000B39AB" w14:paraId="73C294B2" w14:textId="77777777" w:rsidTr="008017B3">
        <w:trPr>
          <w:jc w:val="center"/>
        </w:trPr>
        <w:tc>
          <w:tcPr>
            <w:tcW w:w="2142" w:type="dxa"/>
          </w:tcPr>
          <w:p w14:paraId="4F4BC147"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11</w:t>
            </w:r>
          </w:p>
        </w:tc>
        <w:tc>
          <w:tcPr>
            <w:tcW w:w="2143" w:type="dxa"/>
          </w:tcPr>
          <w:p w14:paraId="2842A26D"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OPB17</w:t>
            </w:r>
          </w:p>
        </w:tc>
        <w:tc>
          <w:tcPr>
            <w:tcW w:w="3937" w:type="dxa"/>
          </w:tcPr>
          <w:p w14:paraId="1F5DFD13"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5'-AGGGAACGAG-3'</w:t>
            </w:r>
          </w:p>
        </w:tc>
      </w:tr>
      <w:tr w:rsidR="00C74F29" w:rsidRPr="000B39AB" w14:paraId="268FD222" w14:textId="77777777" w:rsidTr="008017B3">
        <w:trPr>
          <w:jc w:val="center"/>
        </w:trPr>
        <w:tc>
          <w:tcPr>
            <w:tcW w:w="2142" w:type="dxa"/>
          </w:tcPr>
          <w:p w14:paraId="0ACF65DB"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12</w:t>
            </w:r>
          </w:p>
        </w:tc>
        <w:tc>
          <w:tcPr>
            <w:tcW w:w="2143" w:type="dxa"/>
          </w:tcPr>
          <w:p w14:paraId="51833955"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OPB19</w:t>
            </w:r>
          </w:p>
        </w:tc>
        <w:tc>
          <w:tcPr>
            <w:tcW w:w="3937" w:type="dxa"/>
          </w:tcPr>
          <w:p w14:paraId="323B4341"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5'-ACCCCCGAAG-3'</w:t>
            </w:r>
          </w:p>
        </w:tc>
      </w:tr>
      <w:tr w:rsidR="00C74F29" w:rsidRPr="000B39AB" w14:paraId="23CB85CB" w14:textId="77777777" w:rsidTr="008017B3">
        <w:trPr>
          <w:jc w:val="center"/>
        </w:trPr>
        <w:tc>
          <w:tcPr>
            <w:tcW w:w="2142" w:type="dxa"/>
          </w:tcPr>
          <w:p w14:paraId="767D1AB2"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13</w:t>
            </w:r>
          </w:p>
        </w:tc>
        <w:tc>
          <w:tcPr>
            <w:tcW w:w="2143" w:type="dxa"/>
          </w:tcPr>
          <w:p w14:paraId="38760F48" w14:textId="77777777" w:rsidR="00C74F29" w:rsidRPr="00403602" w:rsidRDefault="00C74F29" w:rsidP="008017B3">
            <w:pPr>
              <w:jc w:val="center"/>
              <w:rPr>
                <w:rFonts w:ascii="Times New Roman" w:hAnsi="Times New Roman" w:cs="Times New Roman"/>
                <w:sz w:val="24"/>
                <w:szCs w:val="24"/>
              </w:rPr>
            </w:pPr>
            <w:r w:rsidRPr="00403602">
              <w:rPr>
                <w:rFonts w:ascii="Times New Roman" w:hAnsi="Times New Roman" w:cs="Times New Roman"/>
                <w:sz w:val="24"/>
                <w:szCs w:val="24"/>
              </w:rPr>
              <w:t>E18</w:t>
            </w:r>
          </w:p>
        </w:tc>
        <w:tc>
          <w:tcPr>
            <w:tcW w:w="3937" w:type="dxa"/>
          </w:tcPr>
          <w:p w14:paraId="2435174C"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5'-GGACTGCAGA-3'</w:t>
            </w:r>
          </w:p>
        </w:tc>
      </w:tr>
      <w:tr w:rsidR="00C74F29" w:rsidRPr="000B39AB" w14:paraId="61508EC7" w14:textId="77777777" w:rsidTr="008017B3">
        <w:trPr>
          <w:jc w:val="center"/>
        </w:trPr>
        <w:tc>
          <w:tcPr>
            <w:tcW w:w="2142" w:type="dxa"/>
            <w:tcBorders>
              <w:bottom w:val="single" w:sz="4" w:space="0" w:color="auto"/>
            </w:tcBorders>
          </w:tcPr>
          <w:p w14:paraId="51D885A7"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14</w:t>
            </w:r>
          </w:p>
        </w:tc>
        <w:tc>
          <w:tcPr>
            <w:tcW w:w="2143" w:type="dxa"/>
            <w:tcBorders>
              <w:bottom w:val="single" w:sz="4" w:space="0" w:color="auto"/>
            </w:tcBorders>
          </w:tcPr>
          <w:p w14:paraId="7A8C2763" w14:textId="77777777" w:rsidR="00C74F29" w:rsidRPr="00403602" w:rsidRDefault="00C74F29" w:rsidP="008017B3">
            <w:pPr>
              <w:jc w:val="center"/>
              <w:rPr>
                <w:rFonts w:ascii="Times New Roman" w:hAnsi="Times New Roman" w:cs="Times New Roman"/>
                <w:sz w:val="24"/>
                <w:szCs w:val="24"/>
              </w:rPr>
            </w:pPr>
            <w:r w:rsidRPr="00403602">
              <w:rPr>
                <w:rFonts w:ascii="Times New Roman" w:hAnsi="Times New Roman" w:cs="Times New Roman"/>
                <w:sz w:val="24"/>
                <w:szCs w:val="24"/>
              </w:rPr>
              <w:t>C08</w:t>
            </w:r>
          </w:p>
        </w:tc>
        <w:tc>
          <w:tcPr>
            <w:tcW w:w="3937" w:type="dxa"/>
            <w:tcBorders>
              <w:bottom w:val="single" w:sz="4" w:space="0" w:color="auto"/>
            </w:tcBorders>
          </w:tcPr>
          <w:p w14:paraId="6DD00B5B"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5'-TGGACCGGTG-3'</w:t>
            </w:r>
          </w:p>
        </w:tc>
      </w:tr>
    </w:tbl>
    <w:p w14:paraId="0603BFD0" w14:textId="77777777" w:rsidR="000B624A" w:rsidRDefault="000B624A" w:rsidP="00862A81">
      <w:pPr>
        <w:spacing w:after="0" w:line="480" w:lineRule="auto"/>
        <w:jc w:val="both"/>
        <w:rPr>
          <w:rFonts w:ascii="Times New Roman" w:hAnsi="Times New Roman" w:cs="Times New Roman"/>
          <w:sz w:val="24"/>
          <w:szCs w:val="24"/>
        </w:rPr>
      </w:pPr>
    </w:p>
    <w:p w14:paraId="53E1347F" w14:textId="01E46ABC" w:rsidR="00F8329F" w:rsidRDefault="00F8329F">
      <w:pPr>
        <w:spacing w:after="0" w:line="480" w:lineRule="auto"/>
        <w:jc w:val="both"/>
        <w:rPr>
          <w:rFonts w:ascii="Times New Roman" w:hAnsi="Times New Roman" w:cs="Times New Roman"/>
          <w:sz w:val="24"/>
          <w:szCs w:val="24"/>
        </w:rPr>
      </w:pPr>
      <w:r w:rsidRPr="000B39AB">
        <w:rPr>
          <w:rFonts w:ascii="Times New Roman" w:hAnsi="Times New Roman" w:cs="Times New Roman"/>
          <w:sz w:val="24"/>
          <w:szCs w:val="24"/>
        </w:rPr>
        <w:t xml:space="preserve">Los productos </w:t>
      </w:r>
      <w:r w:rsidR="00DF5EBC" w:rsidRPr="000B39AB">
        <w:rPr>
          <w:rFonts w:ascii="Times New Roman" w:hAnsi="Times New Roman" w:cs="Times New Roman"/>
          <w:sz w:val="24"/>
          <w:szCs w:val="24"/>
        </w:rPr>
        <w:t>amplificados</w:t>
      </w:r>
      <w:r w:rsidRPr="000B39AB">
        <w:rPr>
          <w:rFonts w:ascii="Times New Roman" w:hAnsi="Times New Roman" w:cs="Times New Roman"/>
          <w:sz w:val="24"/>
          <w:szCs w:val="24"/>
        </w:rPr>
        <w:t xml:space="preserve"> se separaron por electroforesis en geles de agarosa al 1.5 % </w:t>
      </w:r>
      <w:r w:rsidR="006631E2">
        <w:rPr>
          <w:rFonts w:ascii="Times New Roman" w:hAnsi="Times New Roman" w:cs="Times New Roman"/>
          <w:sz w:val="24"/>
          <w:szCs w:val="24"/>
        </w:rPr>
        <w:t>en</w:t>
      </w:r>
      <w:r w:rsidRPr="000B39AB">
        <w:rPr>
          <w:rFonts w:ascii="Times New Roman" w:hAnsi="Times New Roman" w:cs="Times New Roman"/>
          <w:sz w:val="24"/>
          <w:szCs w:val="24"/>
        </w:rPr>
        <w:t xml:space="preserve"> </w:t>
      </w:r>
      <w:r w:rsidR="00433F32">
        <w:rPr>
          <w:rFonts w:ascii="Times New Roman" w:hAnsi="Times New Roman" w:cs="Times New Roman"/>
          <w:sz w:val="24"/>
          <w:szCs w:val="24"/>
        </w:rPr>
        <w:t xml:space="preserve">amortiguador </w:t>
      </w:r>
      <w:r w:rsidRPr="000B39AB">
        <w:rPr>
          <w:rFonts w:ascii="Times New Roman" w:hAnsi="Times New Roman" w:cs="Times New Roman"/>
          <w:sz w:val="24"/>
          <w:szCs w:val="24"/>
        </w:rPr>
        <w:t xml:space="preserve">TBE 0.5x, en una celda electroforética </w:t>
      </w:r>
      <w:proofErr w:type="spellStart"/>
      <w:r w:rsidR="009A6CBA" w:rsidRPr="000B39AB">
        <w:rPr>
          <w:rFonts w:ascii="Times New Roman" w:hAnsi="Times New Roman" w:cs="Times New Roman"/>
          <w:sz w:val="24"/>
          <w:szCs w:val="24"/>
        </w:rPr>
        <w:t>Cleaver</w:t>
      </w:r>
      <w:proofErr w:type="spellEnd"/>
      <w:r w:rsidR="0017671A" w:rsidRPr="000B39AB">
        <w:rPr>
          <w:rFonts w:ascii="Times New Roman" w:hAnsi="Times New Roman" w:cs="Times New Roman"/>
          <w:sz w:val="24"/>
          <w:szCs w:val="24"/>
        </w:rPr>
        <w:t>®</w:t>
      </w:r>
      <w:r w:rsidR="009A6CBA">
        <w:rPr>
          <w:rFonts w:ascii="Times New Roman" w:hAnsi="Times New Roman" w:cs="Times New Roman"/>
          <w:sz w:val="24"/>
          <w:szCs w:val="24"/>
        </w:rPr>
        <w:t>.</w:t>
      </w:r>
      <w:r w:rsidRPr="000B39AB">
        <w:rPr>
          <w:rFonts w:ascii="Times New Roman" w:hAnsi="Times New Roman" w:cs="Times New Roman"/>
          <w:sz w:val="24"/>
          <w:szCs w:val="24"/>
        </w:rPr>
        <w:t xml:space="preserve"> Los geles corrieron durante 10 horas a 70 V</w:t>
      </w:r>
      <w:r w:rsidR="002D0F2E">
        <w:rPr>
          <w:rFonts w:ascii="Times New Roman" w:hAnsi="Times New Roman" w:cs="Times New Roman"/>
          <w:sz w:val="24"/>
          <w:szCs w:val="24"/>
        </w:rPr>
        <w:t>.</w:t>
      </w:r>
      <w:r w:rsidRPr="000B39AB">
        <w:rPr>
          <w:rFonts w:ascii="Times New Roman" w:hAnsi="Times New Roman" w:cs="Times New Roman"/>
          <w:sz w:val="24"/>
          <w:szCs w:val="24"/>
        </w:rPr>
        <w:t xml:space="preserve"> </w:t>
      </w:r>
      <w:r w:rsidR="006631E2">
        <w:rPr>
          <w:rFonts w:ascii="Times New Roman" w:hAnsi="Times New Roman" w:cs="Times New Roman"/>
          <w:sz w:val="24"/>
          <w:szCs w:val="24"/>
        </w:rPr>
        <w:t>Para el análisis</w:t>
      </w:r>
      <w:r w:rsidR="001B1D39">
        <w:rPr>
          <w:rFonts w:ascii="Times New Roman" w:hAnsi="Times New Roman" w:cs="Times New Roman"/>
          <w:sz w:val="24"/>
          <w:szCs w:val="24"/>
        </w:rPr>
        <w:t xml:space="preserve"> de los </w:t>
      </w:r>
      <w:r w:rsidR="006631E2">
        <w:rPr>
          <w:rFonts w:ascii="Times New Roman" w:hAnsi="Times New Roman" w:cs="Times New Roman"/>
          <w:sz w:val="24"/>
          <w:szCs w:val="24"/>
        </w:rPr>
        <w:t>marcador</w:t>
      </w:r>
      <w:r w:rsidR="001B1D39">
        <w:rPr>
          <w:rFonts w:ascii="Times New Roman" w:hAnsi="Times New Roman" w:cs="Times New Roman"/>
          <w:sz w:val="24"/>
          <w:szCs w:val="24"/>
        </w:rPr>
        <w:t>es</w:t>
      </w:r>
      <w:r w:rsidR="006631E2">
        <w:rPr>
          <w:rFonts w:ascii="Times New Roman" w:hAnsi="Times New Roman" w:cs="Times New Roman"/>
          <w:sz w:val="24"/>
          <w:szCs w:val="24"/>
        </w:rPr>
        <w:t xml:space="preserve"> RAPD</w:t>
      </w:r>
      <w:r w:rsidR="001B1D39">
        <w:rPr>
          <w:rFonts w:ascii="Times New Roman" w:hAnsi="Times New Roman" w:cs="Times New Roman"/>
          <w:sz w:val="24"/>
          <w:szCs w:val="24"/>
        </w:rPr>
        <w:t xml:space="preserve">, cada banda revelada fue </w:t>
      </w:r>
      <w:r w:rsidR="006631E2">
        <w:rPr>
          <w:rFonts w:ascii="Times New Roman" w:hAnsi="Times New Roman" w:cs="Times New Roman"/>
          <w:sz w:val="24"/>
          <w:szCs w:val="24"/>
        </w:rPr>
        <w:t>considerad</w:t>
      </w:r>
      <w:r w:rsidR="001B1D39">
        <w:rPr>
          <w:rFonts w:ascii="Times New Roman" w:hAnsi="Times New Roman" w:cs="Times New Roman"/>
          <w:sz w:val="24"/>
          <w:szCs w:val="24"/>
        </w:rPr>
        <w:t>a</w:t>
      </w:r>
      <w:r w:rsidR="006631E2">
        <w:rPr>
          <w:rFonts w:ascii="Times New Roman" w:hAnsi="Times New Roman" w:cs="Times New Roman"/>
          <w:sz w:val="24"/>
          <w:szCs w:val="24"/>
        </w:rPr>
        <w:t xml:space="preserve"> como un locus</w:t>
      </w:r>
      <w:r w:rsidR="001B1D39">
        <w:rPr>
          <w:rFonts w:ascii="Times New Roman" w:hAnsi="Times New Roman" w:cs="Times New Roman"/>
          <w:sz w:val="24"/>
          <w:szCs w:val="24"/>
        </w:rPr>
        <w:t xml:space="preserve"> y se marcó con 1 la presencia y con 0 la ausencia </w:t>
      </w:r>
      <w:r w:rsidR="006631E2">
        <w:rPr>
          <w:rFonts w:ascii="Times New Roman" w:hAnsi="Times New Roman" w:cs="Times New Roman"/>
          <w:sz w:val="24"/>
          <w:szCs w:val="24"/>
        </w:rPr>
        <w:t>de una banda en particular.</w:t>
      </w:r>
    </w:p>
    <w:p w14:paraId="71385A3B" w14:textId="77777777" w:rsidR="000B624A" w:rsidRPr="00813618" w:rsidRDefault="000B624A" w:rsidP="000B624A">
      <w:pPr>
        <w:spacing w:line="480" w:lineRule="auto"/>
        <w:jc w:val="center"/>
        <w:rPr>
          <w:sz w:val="26"/>
          <w:szCs w:val="26"/>
        </w:rPr>
      </w:pPr>
      <w:r w:rsidRPr="00813618">
        <w:rPr>
          <w:rFonts w:ascii="Times New Roman" w:hAnsi="Times New Roman" w:cs="Times New Roman"/>
          <w:b/>
          <w:sz w:val="26"/>
          <w:szCs w:val="26"/>
          <w:lang w:eastAsia="es-MX"/>
        </w:rPr>
        <w:t>Análisis estadístico</w:t>
      </w:r>
    </w:p>
    <w:p w14:paraId="19EA8B49" w14:textId="77777777" w:rsidR="000B624A" w:rsidRPr="000B39AB" w:rsidRDefault="000B624A" w:rsidP="000B624A">
      <w:pPr>
        <w:pStyle w:val="Prrafodelista"/>
        <w:spacing w:after="0"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De los </w:t>
      </w:r>
      <w:r w:rsidRPr="000B39AB">
        <w:rPr>
          <w:rFonts w:ascii="Times New Roman" w:hAnsi="Times New Roman" w:cs="Times New Roman"/>
          <w:color w:val="000000"/>
          <w:sz w:val="24"/>
          <w:szCs w:val="24"/>
        </w:rPr>
        <w:t>amplicones</w:t>
      </w:r>
      <w:r>
        <w:rPr>
          <w:rFonts w:ascii="Times New Roman" w:hAnsi="Times New Roman" w:cs="Times New Roman"/>
          <w:color w:val="000000"/>
          <w:sz w:val="24"/>
          <w:szCs w:val="24"/>
        </w:rPr>
        <w:t xml:space="preserve"> </w:t>
      </w:r>
      <w:r w:rsidRPr="000B39AB">
        <w:rPr>
          <w:rFonts w:ascii="Times New Roman" w:hAnsi="Times New Roman" w:cs="Times New Roman"/>
          <w:color w:val="000000"/>
          <w:sz w:val="24"/>
          <w:szCs w:val="24"/>
        </w:rPr>
        <w:t>r</w:t>
      </w:r>
      <w:r>
        <w:rPr>
          <w:rFonts w:ascii="Times New Roman" w:hAnsi="Times New Roman" w:cs="Times New Roman"/>
          <w:color w:val="000000"/>
          <w:sz w:val="24"/>
          <w:szCs w:val="24"/>
        </w:rPr>
        <w:t>evelado</w:t>
      </w:r>
      <w:r w:rsidRPr="000B39AB">
        <w:rPr>
          <w:rFonts w:ascii="Times New Roman" w:hAnsi="Times New Roman" w:cs="Times New Roman"/>
          <w:color w:val="000000"/>
          <w:sz w:val="24"/>
          <w:szCs w:val="24"/>
        </w:rPr>
        <w:t>s en los g</w:t>
      </w:r>
      <w:r>
        <w:rPr>
          <w:rFonts w:ascii="Times New Roman" w:hAnsi="Times New Roman" w:cs="Times New Roman"/>
          <w:color w:val="000000"/>
          <w:sz w:val="24"/>
          <w:szCs w:val="24"/>
        </w:rPr>
        <w:t xml:space="preserve">eles con cada cebador se construyó una </w:t>
      </w:r>
      <w:r w:rsidRPr="000B39AB">
        <w:rPr>
          <w:rFonts w:ascii="Times New Roman" w:hAnsi="Times New Roman" w:cs="Times New Roman"/>
          <w:color w:val="000000"/>
          <w:sz w:val="24"/>
          <w:szCs w:val="24"/>
        </w:rPr>
        <w:t xml:space="preserve">matriz </w:t>
      </w:r>
      <w:r>
        <w:rPr>
          <w:rFonts w:ascii="Times New Roman" w:hAnsi="Times New Roman" w:cs="Times New Roman"/>
          <w:color w:val="000000"/>
          <w:sz w:val="24"/>
          <w:szCs w:val="24"/>
        </w:rPr>
        <w:t xml:space="preserve">básica de datos (MBD); con la información recopilada de la MBD </w:t>
      </w:r>
      <w:r w:rsidRPr="000B39AB">
        <w:rPr>
          <w:rFonts w:ascii="Times New Roman" w:hAnsi="Times New Roman" w:cs="Times New Roman"/>
          <w:color w:val="000000"/>
          <w:sz w:val="24"/>
          <w:szCs w:val="24"/>
        </w:rPr>
        <w:t xml:space="preserve">se </w:t>
      </w:r>
      <w:r>
        <w:rPr>
          <w:rFonts w:ascii="Times New Roman" w:hAnsi="Times New Roman" w:cs="Times New Roman"/>
          <w:color w:val="000000"/>
          <w:sz w:val="24"/>
          <w:szCs w:val="24"/>
        </w:rPr>
        <w:t xml:space="preserve">analizó </w:t>
      </w:r>
      <w:r w:rsidRPr="000B39AB">
        <w:rPr>
          <w:rFonts w:ascii="Times New Roman" w:hAnsi="Times New Roman" w:cs="Times New Roman"/>
          <w:color w:val="000000"/>
          <w:sz w:val="24"/>
          <w:szCs w:val="24"/>
        </w:rPr>
        <w:t xml:space="preserve">la eficiencia de cada cebador RAPD </w:t>
      </w:r>
      <w:r>
        <w:rPr>
          <w:rFonts w:ascii="Times New Roman" w:hAnsi="Times New Roman" w:cs="Times New Roman"/>
          <w:color w:val="000000"/>
          <w:sz w:val="24"/>
          <w:szCs w:val="24"/>
        </w:rPr>
        <w:t xml:space="preserve">al calcular el </w:t>
      </w:r>
      <w:r w:rsidRPr="000B39AB">
        <w:rPr>
          <w:rFonts w:ascii="Times New Roman" w:hAnsi="Times New Roman" w:cs="Times New Roman"/>
          <w:color w:val="000000"/>
          <w:sz w:val="24"/>
          <w:szCs w:val="24"/>
        </w:rPr>
        <w:t xml:space="preserve">Contenido de Información Polimórfica (PIC)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{"citationItems":[{"id":"ITEM-1","itemData":{"DOI":"10.1007/s10722-006-9128-y","ISSN":"09259864","abstract":"Amplified fragments length polymorphism (AFLP) was used to distinguish 20 cultivars of sesame (Sesamum indicum L.) and to elucidate the genetic relationship among these genotypes. The data were also used to estimate the usefulness of parameters currently used to assess the informativeness of molecular markers. A total of 339 markers were obtained using 8 primer combinations. Of the bands, 91% were polymorphic. Five primer combinations were able to distinguish all 20 cultivars used. None of the remaining three primer combinations could distinguish all accessions if used alone, but using all three combinations reduced the probability of a random match to 5 x 10(-5). Polymorphic information content (PIC), resolving power (Rp) and marker index (MI) of each primer combination failed to correlate significantly with the number of genotypes resolved. Jaccard's similarity coefficients ranged from 0.31 to 0.78. Fifteen cultivars were grouped by four UPGMA-clusters supported by bootstrapping values larger than 0.70. The grouping pattern was similar to the grouping generated by principal coordinate analysis. The results demonstrated that AFLP-based fingerprints can be used to identify unequivocally sesame genotypes, which is needed for cultivar identification and for the assessment of the genetic variability of breeding stocks. We recommend to use the number of cultivars identified by a primer combination instead of PIC, Rp and MI; and to calculate the maximal, instead of average probability of identical match by chance in the assessment of the informativeness of a marker for cultivar identification.","author":[{"dropping-particle":"","family":"Laurentin","given":"Hernán","non-dropping-particle":"","parse-names":false,"suffix":""},{"dropping-particle":"","family":"Karlovsky","given":"Petr","non-dropping-particle":"","parse-names":false,"suffix":""}],"container-title":"Genetic Resources and Crop Evolution","id":"ITEM-1","issue":"7","issued":{"date-parts":[["2007"]]},"page":"1437-1446","title":"AFLP fingerprinting of sesame (Sesamum indicum L.) cultivars: Identification, genetic relationship and comparison of AFLP informativeness parameters","type":"article-journal","volume":"54"},"uris":["http://www.mendeley.com/documents/?uuid=82c3d912-b1c9-46a7-bade-259be06d3949"]}],"mendeley":{"formattedCitation":"(Laurentin &amp; Karlovsky, 2007)","plainTextFormattedCitation":"(Laurentin &amp; Karlovsky, 2007)","previouslyFormattedCitation":"(Laurentin &amp; Karlovsky, 2007)"},"properties":{"noteIndex":0},"schema":"https://github.com/citation-style-language/schema/raw/master/csl-citation.json"}</w:instrText>
      </w:r>
      <w:r>
        <w:rPr>
          <w:rFonts w:ascii="Times New Roman" w:hAnsi="Times New Roman" w:cs="Times New Roman"/>
          <w:color w:val="000000"/>
          <w:sz w:val="24"/>
          <w:szCs w:val="24"/>
        </w:rPr>
        <w:fldChar w:fldCharType="separate"/>
      </w:r>
      <w:r w:rsidRPr="00332447">
        <w:rPr>
          <w:rFonts w:ascii="Times New Roman" w:hAnsi="Times New Roman" w:cs="Times New Roman"/>
          <w:noProof/>
          <w:color w:val="000000"/>
          <w:sz w:val="24"/>
          <w:szCs w:val="24"/>
        </w:rPr>
        <w:t>(Laurentin &amp; Karlovsky, 2007)</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y </w:t>
      </w:r>
      <w:r w:rsidRPr="000B39AB">
        <w:rPr>
          <w:rFonts w:ascii="Times New Roman" w:hAnsi="Times New Roman" w:cs="Times New Roman"/>
          <w:color w:val="000000"/>
          <w:sz w:val="24"/>
          <w:szCs w:val="24"/>
        </w:rPr>
        <w:t xml:space="preserve">el </w:t>
      </w:r>
      <w:r>
        <w:rPr>
          <w:rFonts w:ascii="Times New Roman" w:hAnsi="Times New Roman" w:cs="Times New Roman"/>
          <w:color w:val="000000"/>
          <w:sz w:val="24"/>
          <w:szCs w:val="24"/>
        </w:rPr>
        <w:t>P</w:t>
      </w:r>
      <w:r w:rsidRPr="000B39AB">
        <w:rPr>
          <w:rFonts w:ascii="Times New Roman" w:hAnsi="Times New Roman" w:cs="Times New Roman"/>
          <w:color w:val="000000"/>
          <w:sz w:val="24"/>
          <w:szCs w:val="24"/>
        </w:rPr>
        <w:t xml:space="preserve">oder de </w:t>
      </w:r>
      <w:r>
        <w:rPr>
          <w:rFonts w:ascii="Times New Roman" w:hAnsi="Times New Roman" w:cs="Times New Roman"/>
          <w:color w:val="000000"/>
          <w:sz w:val="24"/>
          <w:szCs w:val="24"/>
        </w:rPr>
        <w:t>R</w:t>
      </w:r>
      <w:r w:rsidRPr="000B39AB">
        <w:rPr>
          <w:rFonts w:ascii="Times New Roman" w:hAnsi="Times New Roman" w:cs="Times New Roman"/>
          <w:color w:val="000000"/>
          <w:sz w:val="24"/>
          <w:szCs w:val="24"/>
        </w:rPr>
        <w:t>esolución (</w:t>
      </w:r>
      <w:r>
        <w:rPr>
          <w:rFonts w:ascii="Times New Roman" w:hAnsi="Times New Roman" w:cs="Times New Roman"/>
          <w:color w:val="000000"/>
          <w:sz w:val="24"/>
          <w:szCs w:val="24"/>
        </w:rPr>
        <w:t>RP</w:t>
      </w:r>
      <w:r w:rsidRPr="000B39A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{"citationItems":[{"id":"ITEM-1","itemData":{"DOI":"10.1007/s001220051046","ISSN":"00405752","abstract":"Commercial scale fingerprinting of potato cultivars is made difficult by the need for speed, reliability and the ability to distinguish between large numbers of genotypes. There are also problems in extrapolating the results of small experimental studies to predict the performance of techniques or primers for larger applications. The potential of ISSR-PCR for fingerprinting purposes was evaluated using four primers on 34 potato cultivars. The complex band profiles generated were reproducible between repeat PCRs, DNA extractions, electrophoreses and gel scorings. Two primers were each able to distinguish all cultivars. The combined use of any two of the four primers also allowed complete diagnosis. It is concluded that ISSR- PCR provides a quick, reliable and highly informative system for DNA fingerprinting that is amenable for routine applications. Two possible correlates of the ability of primers to distinguish between genotypes were then examined. Marker Index failed to correlate significantly with genotype diagnosis, but a strong and seemingly linear relationship was observed between Resolving Power of a primer and its ability to distinguish genotypes (r(2) = 0.98). Resolving Power of one or a pair of primers was found to provide a moderately accurate estimate of the number of genotypes identified. Possible implications for future studies on DNA fingerprinting are discussed.","author":[{"dropping-particle":"","family":"Prevost","given":"A.","non-dropping-particle":"","parse-names":false,"suffix":""},{"dropping-particle":"","family":"Wilkinson","given":"M. J.","non-dropping-particle":"","parse-names":false,"suffix":""}],"container-title":"Theoretical and Applied Genetics","id":"ITEM-1","issue":"1","issued":{"date-parts":[["1999"]]},"page":"107-112","title":"A new system of comparing PCR primers applied to ISSR fingerprinting of potato cultivars","type":"article-journal","volume":"98"},"uris":["http://www.mendeley.com/documents/?uuid=3e5fa663-d782-4d46-b2f8-8c18b8e4fc59"]}],"mendeley":{"formattedCitation":"(Prevost &amp; Wilkinson, 1999)","plainTextFormattedCitation":"(Prevost &amp; Wilkinson, 1999)","previouslyFormattedCitation":"(Prevost &amp; Wilkinson, 1999)"},"properties":{"noteIndex":0},"schema":"https://github.com/citation-style-language/schema/raw/master/csl-citation.json"}</w:instrText>
      </w:r>
      <w:r>
        <w:rPr>
          <w:rFonts w:ascii="Times New Roman" w:hAnsi="Times New Roman" w:cs="Times New Roman"/>
          <w:color w:val="000000"/>
          <w:sz w:val="24"/>
          <w:szCs w:val="24"/>
        </w:rPr>
        <w:fldChar w:fldCharType="separate"/>
      </w:r>
      <w:r w:rsidRPr="00332447">
        <w:rPr>
          <w:rFonts w:ascii="Times New Roman" w:hAnsi="Times New Roman" w:cs="Times New Roman"/>
          <w:noProof/>
          <w:color w:val="000000"/>
          <w:sz w:val="24"/>
          <w:szCs w:val="24"/>
        </w:rPr>
        <w:t>(Prevost &amp; Wilkinson, 1999)</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p w14:paraId="55EE411E" w14:textId="2DB62BE7" w:rsidR="000B624A" w:rsidRPr="000B39AB" w:rsidRDefault="000B624A" w:rsidP="000B624A">
      <w:pPr>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La estimación de la similitud genética entre los genotipos evaluados fue calculada</w:t>
      </w:r>
      <w:r>
        <w:rPr>
          <w:rFonts w:ascii="Times New Roman" w:hAnsi="Times New Roman" w:cs="Times New Roman"/>
          <w:sz w:val="24"/>
          <w:szCs w:val="24"/>
        </w:rPr>
        <w:t xml:space="preserve"> </w:t>
      </w:r>
      <w:r w:rsidRPr="000B39AB">
        <w:rPr>
          <w:rFonts w:ascii="Times New Roman" w:hAnsi="Times New Roman" w:cs="Times New Roman"/>
          <w:sz w:val="24"/>
          <w:szCs w:val="24"/>
        </w:rPr>
        <w:t xml:space="preserve">por medio del método de agrupación </w:t>
      </w:r>
      <w:r w:rsidRPr="000B39AB">
        <w:rPr>
          <w:rFonts w:ascii="Times New Roman" w:hAnsi="Times New Roman" w:cs="Times New Roman"/>
          <w:i/>
          <w:sz w:val="24"/>
          <w:szCs w:val="24"/>
        </w:rPr>
        <w:t>Neighbour-joining</w:t>
      </w:r>
      <w:r w:rsidRPr="000B39A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02B9F">
        <w:rPr>
          <w:rFonts w:ascii="Times New Roman" w:hAnsi="Times New Roman" w:cs="Times New Roman"/>
          <w:sz w:val="24"/>
          <w:szCs w:val="24"/>
        </w:rPr>
        <w:instrText>ADDIN CSL_CITATION {"citationItems":[{"id":"ITEM-1","itemData":{"author":[{"dropping-particle":"","family":"Saitou","given":"Naruya","non-dropping-particle":"","parse-names":false,"suffix":""},{"dropping-particle":"","family":"Nei","given":"Masatoshi","non-dropping-particle":"","parse-names":false,"suffix":""}],"container-title":"Molecular Biology and Evolution","id":"ITEM-1","issue":"4","issued":{"date-parts":[["1987"]]},"page":"406-425","title":"The Neighbor-joining method: a new method for reconstructing phylogenetic trees","type":"article-journal","volume":"4"},"uris":["http://www.mendeley.com/documents/?uuid=2a3856fe-c893-4f95-b892-a20d5abe37f9"]}],"mendeley":{"formattedCitation":"(Saitou &amp; Nei, 1987)","plainTextFormattedCitation":"(Saitou &amp; Nei, 1987)","previouslyFormattedCitation":"(Saitou &amp; Nei, 1987)"},"properties":{"noteIndex":0},"schema":"https://github.com/citation-style-language/schema/raw/master/csl-citation.json"}</w:instrText>
      </w:r>
      <w:r>
        <w:rPr>
          <w:rFonts w:ascii="Times New Roman" w:hAnsi="Times New Roman" w:cs="Times New Roman"/>
          <w:sz w:val="24"/>
          <w:szCs w:val="24"/>
        </w:rPr>
        <w:fldChar w:fldCharType="separate"/>
      </w:r>
      <w:r w:rsidRPr="00EF50F0">
        <w:rPr>
          <w:rFonts w:ascii="Times New Roman" w:hAnsi="Times New Roman" w:cs="Times New Roman"/>
          <w:noProof/>
          <w:sz w:val="24"/>
          <w:szCs w:val="24"/>
        </w:rPr>
        <w:t>(Saitou &amp; Nei, 1987)</w:t>
      </w:r>
      <w:r>
        <w:rPr>
          <w:rFonts w:ascii="Times New Roman" w:hAnsi="Times New Roman" w:cs="Times New Roman"/>
          <w:sz w:val="24"/>
          <w:szCs w:val="24"/>
        </w:rPr>
        <w:fldChar w:fldCharType="end"/>
      </w:r>
      <w:r w:rsidRPr="000B39AB">
        <w:rPr>
          <w:rFonts w:ascii="Times New Roman" w:hAnsi="Times New Roman" w:cs="Times New Roman"/>
          <w:sz w:val="24"/>
          <w:szCs w:val="24"/>
        </w:rPr>
        <w:t xml:space="preserve">, con el índice de similitud </w:t>
      </w:r>
      <w:r w:rsidRPr="000B39AB">
        <w:rPr>
          <w:rFonts w:ascii="Times New Roman" w:hAnsi="Times New Roman" w:cs="Times New Roman"/>
          <w:i/>
          <w:sz w:val="24"/>
          <w:szCs w:val="24"/>
        </w:rPr>
        <w:t>Dice</w:t>
      </w:r>
      <w:r w:rsidRPr="000B39A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{"citationItems":[{"id":"ITEM-1","itemData":{"ISSN":"0027-8424","PMID":"291943","abstract":"A mathematical model for the evolutionary change of restriction sites in mitochondrial DNA is developed. Formulas based on this model are presented for estimating the number of nucleotide substitutions between two populations or species. To express the degree of polymorphism in a population at the nucleotide level, a measure called \"nucleotide diversity\" is proposed.","author":[{"dropping-particle":"","family":"Nei","given":"M","non-dropping-particle":"","parse-names":false,"suffix":""},{"dropping-particle":"","family":"Li","given":"W H","non-dropping-particle":"","parse-names":false,"suffix":""}],"container-title":"Proceedings of the National Academy of Sciences of the United States of America","id":"ITEM-1","issue":"10","issued":{"date-parts":[["1979"]]},"page":"5269-73","title":"Mathematical model for studying genetic variation in terms of restriction endonucleases.","type":"article-journal","volume":"76"},"uris":["http://www.mendeley.com/documents/?uuid=9ad64f7f-639c-4b12-bb0f-2cf47bea8524"]}],"mendeley":{"formattedCitation":"(Nei &amp; Li, 1979)","plainTextFormattedCitation":"(Nei &amp; Li, 1979)","previouslyFormattedCitation":"(Nei &amp; Li, 1979)"},"properties":{"noteIndex":0},"schema":"https://github.com/citation-style-language/schema/raw/master/csl-citation.json"}</w:instrText>
      </w:r>
      <w:r>
        <w:rPr>
          <w:rFonts w:ascii="Times New Roman" w:hAnsi="Times New Roman" w:cs="Times New Roman"/>
          <w:sz w:val="24"/>
          <w:szCs w:val="24"/>
        </w:rPr>
        <w:fldChar w:fldCharType="separate"/>
      </w:r>
      <w:r w:rsidRPr="00EF50F0">
        <w:rPr>
          <w:rFonts w:ascii="Times New Roman" w:hAnsi="Times New Roman" w:cs="Times New Roman"/>
          <w:noProof/>
          <w:sz w:val="24"/>
          <w:szCs w:val="24"/>
        </w:rPr>
        <w:t>(Nei &amp; Li, 1979)</w:t>
      </w:r>
      <w:r>
        <w:rPr>
          <w:rFonts w:ascii="Times New Roman" w:hAnsi="Times New Roman" w:cs="Times New Roman"/>
          <w:sz w:val="24"/>
          <w:szCs w:val="24"/>
        </w:rPr>
        <w:fldChar w:fldCharType="end"/>
      </w:r>
      <w:r w:rsidRPr="000B39AB">
        <w:rPr>
          <w:rFonts w:ascii="Times New Roman" w:hAnsi="Times New Roman" w:cs="Times New Roman"/>
          <w:sz w:val="24"/>
          <w:szCs w:val="24"/>
        </w:rPr>
        <w:t xml:space="preserve"> y un </w:t>
      </w:r>
      <w:proofErr w:type="spellStart"/>
      <w:r w:rsidRPr="000B39AB">
        <w:rPr>
          <w:rFonts w:ascii="Times New Roman" w:hAnsi="Times New Roman" w:cs="Times New Roman"/>
          <w:sz w:val="24"/>
          <w:szCs w:val="24"/>
        </w:rPr>
        <w:t>remuestreo</w:t>
      </w:r>
      <w:proofErr w:type="spellEnd"/>
      <w:r w:rsidRPr="000B39AB">
        <w:rPr>
          <w:rFonts w:ascii="Times New Roman" w:hAnsi="Times New Roman" w:cs="Times New Roman"/>
          <w:sz w:val="24"/>
          <w:szCs w:val="24"/>
        </w:rPr>
        <w:t xml:space="preserve"> con reemplazo (</w:t>
      </w:r>
      <w:proofErr w:type="spellStart"/>
      <w:r w:rsidRPr="000B39AB">
        <w:rPr>
          <w:rFonts w:ascii="Times New Roman" w:hAnsi="Times New Roman" w:cs="Times New Roman"/>
          <w:i/>
          <w:sz w:val="24"/>
          <w:szCs w:val="24"/>
        </w:rPr>
        <w:t>Bootstrap</w:t>
      </w:r>
      <w:proofErr w:type="spellEnd"/>
      <w:r w:rsidRPr="000B39AB">
        <w:rPr>
          <w:rFonts w:ascii="Times New Roman" w:hAnsi="Times New Roman" w:cs="Times New Roman"/>
          <w:sz w:val="24"/>
          <w:szCs w:val="24"/>
        </w:rPr>
        <w:t xml:space="preserve">) de los caracteres en la matriz de datos de 1,000 corridas, por medio del programa </w:t>
      </w:r>
      <w:proofErr w:type="spellStart"/>
      <w:r w:rsidRPr="000B39AB">
        <w:rPr>
          <w:rFonts w:ascii="Times New Roman" w:hAnsi="Times New Roman" w:cs="Times New Roman"/>
          <w:sz w:val="24"/>
          <w:szCs w:val="24"/>
        </w:rPr>
        <w:t>FreeTree</w:t>
      </w:r>
      <w:proofErr w:type="spellEnd"/>
      <w:r w:rsidRPr="000B39A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{"citationItems":[{"id":"ITEM-1","itemData":{"ISSN":"0015-5500","abstract":"The Win95 program for computation of distance matrixes and construction of phylogenetic or phenetic trees on the basis of RAPD, RFLP and allozyme data was presented. In contrast with other presently available software, the program FreeTree can also assess the robustness of the tree topology by bootstrap, jackknife or OTU-jackknife analysis. Moreover, the program can be used also for an analysis of data obtained in several independent experiments performed with nonidentical subsets of taxa. The function of the program was demonstrated by an analysis of RAPD data from 22 strains of Frenkelia. The program is available as an autoextractive archive containing the installation files of FreeTree and TreeView, manual in MS Word format and a sample of the input file at http://www.natur.cuni.cz/flegr/programs/+ ++freetree.","author":[{"dropping-particle":"","family":"Pavlicek","given":"A","non-dropping-particle":"","parse-names":false,"suffix":""},{"dropping-particle":"","family":"Hrda","given":"S","non-dropping-particle":"","parse-names":false,"suffix":""},{"dropping-particle":"","family":"Flegr","given":"J","non-dropping-particle":"","parse-names":false,"suffix":""}],"container-title":"Folia Biologica","id":"ITEM-1","issue":"3","issued":{"date-parts":[["1999"]]},"page":"97-99","title":"FreeTree-freeware program for construction of phylogenetic trees on the basis of distance data and bootstrap jackknife analysis of the tree robustness. Application in the RAPD analysis of genus Frenkelia.","type":"article-journal","volume":"45"},"uris":["http://www.mendeley.com/documents/?uuid=dc2be507-33dc-414c-8b3b-0785d10a0378"]}],"mendeley":{"formattedCitation":"(Pavlicek, Hrda, &amp; Flegr, 1999)","plainTextFormattedCitation":"(Pavlicek, Hrda, &amp; Flegr, 1999)","previouslyFormattedCitation":"(Pavlicek, Hrda, &amp; Flegr, 1999)"},"properties":{"noteIndex":0},"schema":"https://github.com/citation-style-language/schema/raw/master/csl-citation.json"}</w:instrText>
      </w:r>
      <w:r>
        <w:rPr>
          <w:rFonts w:ascii="Times New Roman" w:hAnsi="Times New Roman" w:cs="Times New Roman"/>
          <w:sz w:val="24"/>
          <w:szCs w:val="24"/>
        </w:rPr>
        <w:fldChar w:fldCharType="separate"/>
      </w:r>
      <w:r w:rsidRPr="00BB54F7">
        <w:rPr>
          <w:rFonts w:ascii="Times New Roman" w:hAnsi="Times New Roman" w:cs="Times New Roman"/>
          <w:noProof/>
          <w:sz w:val="24"/>
          <w:szCs w:val="24"/>
        </w:rPr>
        <w:t>(Pavlicek, Hrda, &amp; Flegr, 1999)</w:t>
      </w:r>
      <w:r>
        <w:rPr>
          <w:rFonts w:ascii="Times New Roman" w:hAnsi="Times New Roman" w:cs="Times New Roman"/>
          <w:sz w:val="24"/>
          <w:szCs w:val="24"/>
        </w:rPr>
        <w:fldChar w:fldCharType="end"/>
      </w:r>
      <w:r w:rsidR="00ED33B9">
        <w:rPr>
          <w:rFonts w:ascii="Times New Roman" w:hAnsi="Times New Roman" w:cs="Times New Roman"/>
          <w:sz w:val="24"/>
          <w:szCs w:val="24"/>
        </w:rPr>
        <w:t xml:space="preserve"> </w:t>
      </w:r>
      <w:r w:rsidRPr="000B39AB">
        <w:rPr>
          <w:rFonts w:ascii="Times New Roman" w:hAnsi="Times New Roman" w:cs="Times New Roman"/>
          <w:sz w:val="24"/>
          <w:szCs w:val="24"/>
        </w:rPr>
        <w:t xml:space="preserve">y se eligió el </w:t>
      </w:r>
      <w:r>
        <w:rPr>
          <w:rFonts w:ascii="Times New Roman" w:hAnsi="Times New Roman" w:cs="Times New Roman"/>
          <w:sz w:val="24"/>
          <w:szCs w:val="24"/>
        </w:rPr>
        <w:t>dendrograma</w:t>
      </w:r>
      <w:r w:rsidRPr="000B39AB">
        <w:rPr>
          <w:rFonts w:ascii="Times New Roman" w:hAnsi="Times New Roman" w:cs="Times New Roman"/>
          <w:sz w:val="24"/>
          <w:szCs w:val="24"/>
        </w:rPr>
        <w:t xml:space="preserve"> de mayor </w:t>
      </w:r>
      <w:proofErr w:type="spellStart"/>
      <w:r w:rsidRPr="000B39AB">
        <w:rPr>
          <w:rFonts w:ascii="Times New Roman" w:hAnsi="Times New Roman" w:cs="Times New Roman"/>
          <w:sz w:val="24"/>
          <w:szCs w:val="24"/>
        </w:rPr>
        <w:t>concenso</w:t>
      </w:r>
      <w:proofErr w:type="spellEnd"/>
      <w:r>
        <w:rPr>
          <w:rFonts w:ascii="Times New Roman" w:hAnsi="Times New Roman" w:cs="Times New Roman"/>
          <w:sz w:val="24"/>
          <w:szCs w:val="24"/>
        </w:rPr>
        <w:t xml:space="preserve">, que se visualizó </w:t>
      </w:r>
      <w:r w:rsidRPr="000B39AB">
        <w:rPr>
          <w:rFonts w:ascii="Times New Roman" w:hAnsi="Times New Roman" w:cs="Times New Roman"/>
          <w:sz w:val="24"/>
          <w:szCs w:val="24"/>
        </w:rPr>
        <w:t xml:space="preserve">por medio del programa </w:t>
      </w:r>
      <w:proofErr w:type="spellStart"/>
      <w:r w:rsidRPr="000B39AB">
        <w:rPr>
          <w:rFonts w:ascii="Times New Roman" w:hAnsi="Times New Roman" w:cs="Times New Roman"/>
          <w:sz w:val="24"/>
          <w:szCs w:val="24"/>
        </w:rPr>
        <w:t>FigTree</w:t>
      </w:r>
      <w:proofErr w:type="spellEnd"/>
      <w:r w:rsidRPr="000B39A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{"citationItems":[{"id":"ITEM-1","itemData":{"author":[{"dropping-particle":"","family":"Page","given":"R.D.M.","non-dropping-particle":"","parse-names":false,"suffix":""}],"id":"ITEM-1","issued":{"date-parts":[["2001"]]},"number":"1.6.6","publisher-place":"Escocia, Reino Unido","title":"TreeView","type":"article"},"uris":["http://www.mendeley.com/documents/?uuid=0c6677d6-fd18-4552-a9a9-59c8b7353e0e"]}],"mendeley":{"formattedCitation":"(Page, 2001)","plainTextFormattedCitation":"(Page, 2001)","previouslyFormattedCitation":"(Page, 2001)"},"properties":{"noteIndex":0},"schema":"https://github.com/citation-style-language/schema/raw/master/csl-citation.json"}</w:instrText>
      </w:r>
      <w:r>
        <w:rPr>
          <w:rFonts w:ascii="Times New Roman" w:hAnsi="Times New Roman" w:cs="Times New Roman"/>
          <w:sz w:val="24"/>
          <w:szCs w:val="24"/>
        </w:rPr>
        <w:fldChar w:fldCharType="separate"/>
      </w:r>
      <w:r w:rsidRPr="00F4413F">
        <w:rPr>
          <w:rFonts w:ascii="Times New Roman" w:hAnsi="Times New Roman" w:cs="Times New Roman"/>
          <w:noProof/>
          <w:sz w:val="24"/>
          <w:szCs w:val="24"/>
        </w:rPr>
        <w:t>(Page, 2001)</w:t>
      </w:r>
      <w:r>
        <w:rPr>
          <w:rFonts w:ascii="Times New Roman" w:hAnsi="Times New Roman" w:cs="Times New Roman"/>
          <w:sz w:val="24"/>
          <w:szCs w:val="24"/>
        </w:rPr>
        <w:fldChar w:fldCharType="end"/>
      </w:r>
      <w:r>
        <w:rPr>
          <w:rFonts w:ascii="Times New Roman" w:hAnsi="Times New Roman" w:cs="Times New Roman"/>
          <w:sz w:val="24"/>
          <w:szCs w:val="24"/>
        </w:rPr>
        <w:t>.</w:t>
      </w:r>
    </w:p>
    <w:p w14:paraId="3CBAEA97" w14:textId="3182B415" w:rsidR="00F8329F" w:rsidRDefault="00F8329F" w:rsidP="00C86B10">
      <w:pPr>
        <w:spacing w:after="0" w:line="480" w:lineRule="auto"/>
        <w:jc w:val="center"/>
        <w:rPr>
          <w:rFonts w:ascii="Times New Roman" w:hAnsi="Times New Roman" w:cs="Times New Roman"/>
          <w:sz w:val="24"/>
          <w:szCs w:val="24"/>
        </w:rPr>
      </w:pPr>
      <w:r w:rsidRPr="000B39AB">
        <w:rPr>
          <w:rFonts w:ascii="Times New Roman" w:hAnsi="Times New Roman" w:cs="Times New Roman"/>
          <w:b/>
          <w:sz w:val="24"/>
          <w:szCs w:val="24"/>
        </w:rPr>
        <w:t xml:space="preserve">Cuadro </w:t>
      </w:r>
      <w:r w:rsidR="008C4C58" w:rsidRPr="000B39AB">
        <w:rPr>
          <w:rFonts w:ascii="Times New Roman" w:hAnsi="Times New Roman" w:cs="Times New Roman"/>
          <w:b/>
          <w:sz w:val="24"/>
          <w:szCs w:val="24"/>
        </w:rPr>
        <w:t>2</w:t>
      </w:r>
      <w:r w:rsidRPr="000B39AB">
        <w:rPr>
          <w:rFonts w:ascii="Times New Roman" w:hAnsi="Times New Roman" w:cs="Times New Roman"/>
          <w:b/>
          <w:sz w:val="24"/>
          <w:szCs w:val="24"/>
        </w:rPr>
        <w:t>.</w:t>
      </w:r>
      <w:r w:rsidRPr="000B39AB">
        <w:rPr>
          <w:rFonts w:ascii="Times New Roman" w:hAnsi="Times New Roman" w:cs="Times New Roman"/>
          <w:sz w:val="24"/>
          <w:szCs w:val="24"/>
        </w:rPr>
        <w:t xml:space="preserve"> </w:t>
      </w:r>
      <w:r w:rsidR="005E1373">
        <w:rPr>
          <w:rFonts w:ascii="Times New Roman" w:hAnsi="Times New Roman" w:cs="Times New Roman"/>
          <w:sz w:val="24"/>
          <w:szCs w:val="24"/>
        </w:rPr>
        <w:t xml:space="preserve">Ejemplares </w:t>
      </w:r>
      <w:r w:rsidR="00F341FE">
        <w:rPr>
          <w:rFonts w:ascii="Times New Roman" w:hAnsi="Times New Roman" w:cs="Times New Roman"/>
          <w:sz w:val="24"/>
          <w:szCs w:val="24"/>
        </w:rPr>
        <w:t>del gé</w:t>
      </w:r>
      <w:r w:rsidR="00DE2CBA">
        <w:rPr>
          <w:rFonts w:ascii="Times New Roman" w:hAnsi="Times New Roman" w:cs="Times New Roman"/>
          <w:sz w:val="24"/>
          <w:szCs w:val="24"/>
        </w:rPr>
        <w:t xml:space="preserve">nero </w:t>
      </w:r>
      <w:r w:rsidR="00DE2CBA" w:rsidRPr="002279E0">
        <w:rPr>
          <w:rFonts w:ascii="Times New Roman" w:hAnsi="Times New Roman" w:cs="Times New Roman"/>
          <w:i/>
          <w:sz w:val="24"/>
          <w:szCs w:val="24"/>
        </w:rPr>
        <w:t>Magnolia</w:t>
      </w:r>
      <w:r w:rsidR="002F6A10">
        <w:rPr>
          <w:rFonts w:ascii="Times New Roman" w:hAnsi="Times New Roman" w:cs="Times New Roman"/>
          <w:sz w:val="24"/>
          <w:szCs w:val="24"/>
        </w:rPr>
        <w:t xml:space="preserve"> evaluado</w:t>
      </w:r>
      <w:r w:rsidR="0069650D">
        <w:rPr>
          <w:rFonts w:ascii="Times New Roman" w:hAnsi="Times New Roman" w:cs="Times New Roman"/>
          <w:sz w:val="24"/>
          <w:szCs w:val="24"/>
        </w:rPr>
        <w:t>s en análisis molecular</w:t>
      </w:r>
      <w:r w:rsidRPr="000B39AB">
        <w:rPr>
          <w:rFonts w:ascii="Times New Roman" w:hAnsi="Times New Roman" w:cs="Times New Roman"/>
          <w:sz w:val="24"/>
          <w:szCs w:val="24"/>
        </w:rPr>
        <w:t>.</w:t>
      </w:r>
    </w:p>
    <w:tbl>
      <w:tblPr>
        <w:tblStyle w:val="Tablaconcuadrcula"/>
        <w:tblpPr w:leftFromText="141" w:rightFromText="141" w:vertAnchor="text" w:horzAnchor="margin" w:tblpXSpec="center" w:tblpY="155"/>
        <w:tblW w:w="8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11"/>
        <w:gridCol w:w="1711"/>
        <w:gridCol w:w="4253"/>
      </w:tblGrid>
      <w:tr w:rsidR="00C74F29" w:rsidRPr="000B39AB" w14:paraId="482D4E1E" w14:textId="77777777" w:rsidTr="008017B3">
        <w:trPr>
          <w:trHeight w:val="557"/>
        </w:trPr>
        <w:tc>
          <w:tcPr>
            <w:tcW w:w="1129" w:type="dxa"/>
            <w:tcBorders>
              <w:top w:val="single" w:sz="4" w:space="0" w:color="auto"/>
              <w:bottom w:val="single" w:sz="4" w:space="0" w:color="auto"/>
            </w:tcBorders>
            <w:vAlign w:val="center"/>
          </w:tcPr>
          <w:p w14:paraId="5340E630" w14:textId="77777777" w:rsidR="00C74F29" w:rsidRPr="000B39AB" w:rsidRDefault="00C74F29" w:rsidP="008017B3">
            <w:pPr>
              <w:jc w:val="center"/>
              <w:rPr>
                <w:rFonts w:ascii="Times New Roman" w:hAnsi="Times New Roman" w:cs="Times New Roman"/>
                <w:b/>
                <w:sz w:val="24"/>
                <w:szCs w:val="24"/>
              </w:rPr>
            </w:pPr>
            <w:r w:rsidRPr="000B39AB">
              <w:rPr>
                <w:rFonts w:ascii="Times New Roman" w:hAnsi="Times New Roman" w:cs="Times New Roman"/>
                <w:b/>
                <w:sz w:val="24"/>
                <w:szCs w:val="24"/>
              </w:rPr>
              <w:t>NO.</w:t>
            </w:r>
          </w:p>
        </w:tc>
        <w:tc>
          <w:tcPr>
            <w:tcW w:w="1711" w:type="dxa"/>
            <w:tcBorders>
              <w:top w:val="single" w:sz="4" w:space="0" w:color="auto"/>
              <w:left w:val="nil"/>
              <w:bottom w:val="single" w:sz="4" w:space="0" w:color="auto"/>
              <w:right w:val="nil"/>
            </w:tcBorders>
            <w:vAlign w:val="center"/>
          </w:tcPr>
          <w:p w14:paraId="7BCBA3C3" w14:textId="77777777" w:rsidR="00C74F29" w:rsidRPr="000B39AB" w:rsidRDefault="00C74F29" w:rsidP="008017B3">
            <w:pPr>
              <w:jc w:val="center"/>
              <w:rPr>
                <w:rFonts w:ascii="Times New Roman" w:hAnsi="Times New Roman" w:cs="Times New Roman"/>
                <w:b/>
                <w:sz w:val="24"/>
                <w:szCs w:val="24"/>
              </w:rPr>
            </w:pPr>
            <w:r>
              <w:rPr>
                <w:rFonts w:ascii="Times New Roman" w:hAnsi="Times New Roman" w:cs="Times New Roman"/>
                <w:b/>
                <w:sz w:val="24"/>
                <w:szCs w:val="24"/>
              </w:rPr>
              <w:t>CLAVE</w:t>
            </w:r>
          </w:p>
        </w:tc>
        <w:tc>
          <w:tcPr>
            <w:tcW w:w="1711" w:type="dxa"/>
            <w:tcBorders>
              <w:top w:val="single" w:sz="4" w:space="0" w:color="auto"/>
              <w:bottom w:val="single" w:sz="4" w:space="0" w:color="auto"/>
            </w:tcBorders>
            <w:vAlign w:val="center"/>
          </w:tcPr>
          <w:p w14:paraId="4E56785C" w14:textId="77777777" w:rsidR="00C74F29" w:rsidRPr="000B39AB" w:rsidRDefault="00C74F29" w:rsidP="008017B3">
            <w:pPr>
              <w:jc w:val="center"/>
              <w:rPr>
                <w:rFonts w:ascii="Times New Roman" w:hAnsi="Times New Roman" w:cs="Times New Roman"/>
                <w:b/>
                <w:sz w:val="24"/>
                <w:szCs w:val="24"/>
              </w:rPr>
            </w:pPr>
            <w:r w:rsidRPr="000B39AB">
              <w:rPr>
                <w:rFonts w:ascii="Times New Roman" w:hAnsi="Times New Roman" w:cs="Times New Roman"/>
                <w:b/>
                <w:sz w:val="24"/>
                <w:szCs w:val="24"/>
              </w:rPr>
              <w:t>ESPECIE</w:t>
            </w:r>
          </w:p>
        </w:tc>
        <w:tc>
          <w:tcPr>
            <w:tcW w:w="4253" w:type="dxa"/>
            <w:tcBorders>
              <w:top w:val="single" w:sz="4" w:space="0" w:color="auto"/>
              <w:bottom w:val="single" w:sz="4" w:space="0" w:color="auto"/>
            </w:tcBorders>
            <w:vAlign w:val="center"/>
          </w:tcPr>
          <w:p w14:paraId="66543976" w14:textId="77777777" w:rsidR="00C74F29" w:rsidRPr="000B39AB" w:rsidRDefault="00C74F29" w:rsidP="008017B3">
            <w:pPr>
              <w:jc w:val="center"/>
              <w:rPr>
                <w:rFonts w:ascii="Times New Roman" w:hAnsi="Times New Roman" w:cs="Times New Roman"/>
                <w:b/>
                <w:sz w:val="24"/>
                <w:szCs w:val="24"/>
              </w:rPr>
            </w:pPr>
            <w:r w:rsidRPr="000B39AB">
              <w:rPr>
                <w:rFonts w:ascii="Times New Roman" w:hAnsi="Times New Roman" w:cs="Times New Roman"/>
                <w:b/>
                <w:sz w:val="24"/>
                <w:szCs w:val="24"/>
              </w:rPr>
              <w:t>SITIO DE COLECTA</w:t>
            </w:r>
          </w:p>
        </w:tc>
      </w:tr>
      <w:tr w:rsidR="00C74F29" w:rsidRPr="000B39AB" w14:paraId="3E103E15" w14:textId="77777777" w:rsidTr="008017B3">
        <w:tc>
          <w:tcPr>
            <w:tcW w:w="1129" w:type="dxa"/>
            <w:tcBorders>
              <w:top w:val="single" w:sz="4" w:space="0" w:color="auto"/>
            </w:tcBorders>
          </w:tcPr>
          <w:p w14:paraId="0D1A9E1B"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w:t>
            </w:r>
          </w:p>
        </w:tc>
        <w:tc>
          <w:tcPr>
            <w:tcW w:w="1711" w:type="dxa"/>
            <w:tcBorders>
              <w:top w:val="single" w:sz="4" w:space="0" w:color="auto"/>
              <w:left w:val="nil"/>
              <w:bottom w:val="nil"/>
              <w:right w:val="nil"/>
            </w:tcBorders>
            <w:vAlign w:val="center"/>
          </w:tcPr>
          <w:p w14:paraId="5130370B" w14:textId="77777777" w:rsidR="00C74F29" w:rsidRPr="000B39AB" w:rsidRDefault="00C74F29" w:rsidP="008017B3">
            <w:pPr>
              <w:jc w:val="center"/>
              <w:rPr>
                <w:rFonts w:ascii="Times New Roman" w:hAnsi="Times New Roman" w:cs="Times New Roman"/>
                <w:i/>
                <w:sz w:val="24"/>
                <w:szCs w:val="24"/>
              </w:rPr>
            </w:pPr>
            <w:r>
              <w:rPr>
                <w:rFonts w:ascii="Times New Roman" w:hAnsi="Times New Roman" w:cs="Times New Roman"/>
                <w:sz w:val="24"/>
                <w:szCs w:val="24"/>
              </w:rPr>
              <w:t>Md1</w:t>
            </w:r>
          </w:p>
        </w:tc>
        <w:tc>
          <w:tcPr>
            <w:tcW w:w="1711" w:type="dxa"/>
            <w:vMerge w:val="restart"/>
            <w:tcBorders>
              <w:top w:val="single" w:sz="4" w:space="0" w:color="auto"/>
              <w:bottom w:val="single" w:sz="4" w:space="0" w:color="auto"/>
            </w:tcBorders>
            <w:vAlign w:val="center"/>
          </w:tcPr>
          <w:p w14:paraId="41BC748B" w14:textId="77777777" w:rsidR="00C74F29" w:rsidRPr="000B39AB" w:rsidRDefault="00C74F29" w:rsidP="008017B3">
            <w:pPr>
              <w:jc w:val="center"/>
              <w:rPr>
                <w:rFonts w:ascii="Times New Roman" w:hAnsi="Times New Roman" w:cs="Times New Roman"/>
                <w:i/>
                <w:sz w:val="24"/>
                <w:szCs w:val="24"/>
              </w:rPr>
            </w:pPr>
            <w:r w:rsidRPr="000B39AB">
              <w:rPr>
                <w:rFonts w:ascii="Times New Roman" w:hAnsi="Times New Roman" w:cs="Times New Roman"/>
                <w:i/>
                <w:sz w:val="24"/>
                <w:szCs w:val="24"/>
              </w:rPr>
              <w:t xml:space="preserve">M. </w:t>
            </w:r>
            <w:proofErr w:type="spellStart"/>
            <w:r w:rsidRPr="000B39AB">
              <w:rPr>
                <w:rFonts w:ascii="Times New Roman" w:hAnsi="Times New Roman" w:cs="Times New Roman"/>
                <w:i/>
                <w:sz w:val="24"/>
                <w:szCs w:val="24"/>
              </w:rPr>
              <w:t>dealbata</w:t>
            </w:r>
            <w:proofErr w:type="spellEnd"/>
          </w:p>
        </w:tc>
        <w:tc>
          <w:tcPr>
            <w:tcW w:w="4253" w:type="dxa"/>
            <w:vMerge w:val="restart"/>
            <w:tcBorders>
              <w:top w:val="single" w:sz="4" w:space="0" w:color="auto"/>
              <w:bottom w:val="single" w:sz="4" w:space="0" w:color="auto"/>
            </w:tcBorders>
            <w:vAlign w:val="center"/>
          </w:tcPr>
          <w:p w14:paraId="75CFC046" w14:textId="77777777" w:rsidR="00C74F29" w:rsidRPr="000B39AB" w:rsidRDefault="00C74F29" w:rsidP="008017B3">
            <w:pPr>
              <w:rPr>
                <w:rFonts w:ascii="Times New Roman" w:hAnsi="Times New Roman" w:cs="Times New Roman"/>
                <w:sz w:val="24"/>
                <w:szCs w:val="24"/>
              </w:rPr>
            </w:pPr>
            <w:r w:rsidRPr="000B39AB">
              <w:rPr>
                <w:rFonts w:ascii="Times New Roman" w:hAnsi="Times New Roman" w:cs="Times New Roman"/>
                <w:sz w:val="24"/>
                <w:szCs w:val="24"/>
              </w:rPr>
              <w:t>Atempa, Zongolica, Veracruz.</w:t>
            </w:r>
          </w:p>
        </w:tc>
      </w:tr>
      <w:tr w:rsidR="00C74F29" w:rsidRPr="000B39AB" w14:paraId="7ECA64C9" w14:textId="77777777" w:rsidTr="008017B3">
        <w:tc>
          <w:tcPr>
            <w:tcW w:w="1129" w:type="dxa"/>
            <w:tcBorders>
              <w:bottom w:val="single" w:sz="4" w:space="0" w:color="auto"/>
            </w:tcBorders>
          </w:tcPr>
          <w:p w14:paraId="102A80D3"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2</w:t>
            </w:r>
          </w:p>
        </w:tc>
        <w:tc>
          <w:tcPr>
            <w:tcW w:w="1711" w:type="dxa"/>
            <w:tcBorders>
              <w:top w:val="nil"/>
              <w:left w:val="nil"/>
              <w:bottom w:val="single" w:sz="4" w:space="0" w:color="auto"/>
              <w:right w:val="nil"/>
            </w:tcBorders>
          </w:tcPr>
          <w:p w14:paraId="499CE649" w14:textId="77777777" w:rsidR="00C74F29" w:rsidRPr="000B39AB" w:rsidRDefault="00C74F29" w:rsidP="008017B3">
            <w:pPr>
              <w:jc w:val="center"/>
              <w:rPr>
                <w:rFonts w:ascii="Times New Roman" w:hAnsi="Times New Roman" w:cs="Times New Roman"/>
                <w:i/>
                <w:sz w:val="24"/>
                <w:szCs w:val="24"/>
              </w:rPr>
            </w:pPr>
            <w:r>
              <w:rPr>
                <w:rFonts w:ascii="Times New Roman" w:hAnsi="Times New Roman" w:cs="Times New Roman"/>
                <w:sz w:val="24"/>
                <w:szCs w:val="24"/>
              </w:rPr>
              <w:t>Md2</w:t>
            </w:r>
          </w:p>
        </w:tc>
        <w:tc>
          <w:tcPr>
            <w:tcW w:w="1711" w:type="dxa"/>
            <w:vMerge/>
            <w:tcBorders>
              <w:bottom w:val="single" w:sz="4" w:space="0" w:color="auto"/>
            </w:tcBorders>
            <w:vAlign w:val="center"/>
          </w:tcPr>
          <w:p w14:paraId="233B4AE0" w14:textId="77777777" w:rsidR="00C74F29" w:rsidRPr="000B39AB" w:rsidRDefault="00C74F29" w:rsidP="008017B3">
            <w:pPr>
              <w:jc w:val="center"/>
              <w:rPr>
                <w:rFonts w:ascii="Times New Roman" w:hAnsi="Times New Roman" w:cs="Times New Roman"/>
                <w:i/>
                <w:sz w:val="24"/>
                <w:szCs w:val="24"/>
              </w:rPr>
            </w:pPr>
          </w:p>
        </w:tc>
        <w:tc>
          <w:tcPr>
            <w:tcW w:w="4253" w:type="dxa"/>
            <w:vMerge/>
            <w:tcBorders>
              <w:bottom w:val="single" w:sz="4" w:space="0" w:color="auto"/>
            </w:tcBorders>
            <w:vAlign w:val="center"/>
          </w:tcPr>
          <w:p w14:paraId="34B42A60" w14:textId="77777777" w:rsidR="00C74F29" w:rsidRPr="000B39AB" w:rsidRDefault="00C74F29" w:rsidP="008017B3">
            <w:pPr>
              <w:rPr>
                <w:rFonts w:ascii="Times New Roman" w:hAnsi="Times New Roman" w:cs="Times New Roman"/>
                <w:sz w:val="24"/>
                <w:szCs w:val="24"/>
              </w:rPr>
            </w:pPr>
          </w:p>
        </w:tc>
      </w:tr>
      <w:tr w:rsidR="00C74F29" w:rsidRPr="000B39AB" w14:paraId="3112FA89" w14:textId="77777777" w:rsidTr="008017B3">
        <w:tc>
          <w:tcPr>
            <w:tcW w:w="1129" w:type="dxa"/>
            <w:tcBorders>
              <w:top w:val="single" w:sz="4" w:space="0" w:color="auto"/>
            </w:tcBorders>
          </w:tcPr>
          <w:p w14:paraId="358970E6"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3</w:t>
            </w:r>
          </w:p>
        </w:tc>
        <w:tc>
          <w:tcPr>
            <w:tcW w:w="1711" w:type="dxa"/>
            <w:tcBorders>
              <w:top w:val="single" w:sz="4" w:space="0" w:color="auto"/>
              <w:left w:val="nil"/>
              <w:bottom w:val="nil"/>
              <w:right w:val="nil"/>
            </w:tcBorders>
          </w:tcPr>
          <w:p w14:paraId="74BD0763" w14:textId="77777777" w:rsidR="00C74F29" w:rsidRPr="000B39AB" w:rsidRDefault="00C74F29" w:rsidP="008017B3">
            <w:pPr>
              <w:jc w:val="center"/>
              <w:rPr>
                <w:rFonts w:ascii="Times New Roman" w:hAnsi="Times New Roman" w:cs="Times New Roman"/>
                <w:i/>
                <w:sz w:val="24"/>
                <w:szCs w:val="24"/>
              </w:rPr>
            </w:pPr>
            <w:r>
              <w:rPr>
                <w:rFonts w:ascii="Times New Roman" w:hAnsi="Times New Roman" w:cs="Times New Roman"/>
                <w:sz w:val="24"/>
                <w:szCs w:val="24"/>
              </w:rPr>
              <w:t>MS1</w:t>
            </w:r>
          </w:p>
        </w:tc>
        <w:tc>
          <w:tcPr>
            <w:tcW w:w="1711" w:type="dxa"/>
            <w:vMerge w:val="restart"/>
            <w:tcBorders>
              <w:top w:val="single" w:sz="4" w:space="0" w:color="auto"/>
            </w:tcBorders>
            <w:vAlign w:val="center"/>
          </w:tcPr>
          <w:p w14:paraId="12D14705" w14:textId="77777777" w:rsidR="00C74F29" w:rsidRPr="000B39AB" w:rsidRDefault="00C74F29" w:rsidP="008017B3">
            <w:pPr>
              <w:jc w:val="center"/>
              <w:rPr>
                <w:rFonts w:ascii="Times New Roman" w:hAnsi="Times New Roman" w:cs="Times New Roman"/>
                <w:i/>
                <w:sz w:val="24"/>
                <w:szCs w:val="24"/>
              </w:rPr>
            </w:pPr>
            <w:r w:rsidRPr="000B39AB">
              <w:rPr>
                <w:rFonts w:ascii="Times New Roman" w:hAnsi="Times New Roman" w:cs="Times New Roman"/>
                <w:i/>
                <w:sz w:val="24"/>
                <w:szCs w:val="24"/>
              </w:rPr>
              <w:t>M. grandiflora</w:t>
            </w:r>
          </w:p>
        </w:tc>
        <w:tc>
          <w:tcPr>
            <w:tcW w:w="4253" w:type="dxa"/>
            <w:vMerge w:val="restart"/>
            <w:tcBorders>
              <w:top w:val="single" w:sz="4" w:space="0" w:color="auto"/>
            </w:tcBorders>
            <w:vAlign w:val="center"/>
          </w:tcPr>
          <w:p w14:paraId="019E4D95" w14:textId="77777777" w:rsidR="00C74F29" w:rsidRPr="000B39AB" w:rsidRDefault="00C74F29" w:rsidP="008017B3">
            <w:pPr>
              <w:rPr>
                <w:rFonts w:ascii="Times New Roman" w:hAnsi="Times New Roman" w:cs="Times New Roman"/>
                <w:sz w:val="24"/>
                <w:szCs w:val="24"/>
              </w:rPr>
            </w:pPr>
            <w:r w:rsidRPr="000B39AB">
              <w:rPr>
                <w:rFonts w:ascii="Times New Roman" w:hAnsi="Times New Roman" w:cs="Times New Roman"/>
                <w:sz w:val="24"/>
                <w:szCs w:val="24"/>
              </w:rPr>
              <w:t xml:space="preserve">Santo Desierto, Tenancingo, Edo. </w:t>
            </w:r>
            <w:proofErr w:type="spellStart"/>
            <w:r w:rsidRPr="000B39AB">
              <w:rPr>
                <w:rFonts w:ascii="Times New Roman" w:hAnsi="Times New Roman" w:cs="Times New Roman"/>
                <w:sz w:val="24"/>
                <w:szCs w:val="24"/>
              </w:rPr>
              <w:t>Mex</w:t>
            </w:r>
            <w:proofErr w:type="spellEnd"/>
            <w:r w:rsidRPr="000B39AB">
              <w:rPr>
                <w:rFonts w:ascii="Times New Roman" w:hAnsi="Times New Roman" w:cs="Times New Roman"/>
                <w:sz w:val="24"/>
                <w:szCs w:val="24"/>
              </w:rPr>
              <w:t>.</w:t>
            </w:r>
          </w:p>
        </w:tc>
      </w:tr>
      <w:tr w:rsidR="00C74F29" w:rsidRPr="000B39AB" w14:paraId="1F88CF01" w14:textId="77777777" w:rsidTr="008017B3">
        <w:tc>
          <w:tcPr>
            <w:tcW w:w="1129" w:type="dxa"/>
          </w:tcPr>
          <w:p w14:paraId="40223675"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4</w:t>
            </w:r>
          </w:p>
        </w:tc>
        <w:tc>
          <w:tcPr>
            <w:tcW w:w="1711" w:type="dxa"/>
          </w:tcPr>
          <w:p w14:paraId="7B8FFFED" w14:textId="77777777" w:rsidR="00C74F29" w:rsidRPr="000B39AB" w:rsidRDefault="00C74F29" w:rsidP="008017B3">
            <w:pPr>
              <w:jc w:val="center"/>
              <w:rPr>
                <w:rFonts w:ascii="Times New Roman" w:hAnsi="Times New Roman" w:cs="Times New Roman"/>
                <w:i/>
                <w:sz w:val="24"/>
                <w:szCs w:val="24"/>
              </w:rPr>
            </w:pPr>
            <w:r>
              <w:rPr>
                <w:rFonts w:ascii="Times New Roman" w:hAnsi="Times New Roman" w:cs="Times New Roman"/>
                <w:sz w:val="24"/>
                <w:szCs w:val="24"/>
              </w:rPr>
              <w:t>MS2</w:t>
            </w:r>
          </w:p>
        </w:tc>
        <w:tc>
          <w:tcPr>
            <w:tcW w:w="1711" w:type="dxa"/>
            <w:vMerge/>
            <w:vAlign w:val="center"/>
          </w:tcPr>
          <w:p w14:paraId="5E5A3250" w14:textId="77777777" w:rsidR="00C74F29" w:rsidRPr="000B39AB" w:rsidRDefault="00C74F29" w:rsidP="008017B3">
            <w:pPr>
              <w:jc w:val="center"/>
              <w:rPr>
                <w:rFonts w:ascii="Times New Roman" w:hAnsi="Times New Roman" w:cs="Times New Roman"/>
                <w:i/>
                <w:sz w:val="24"/>
                <w:szCs w:val="24"/>
              </w:rPr>
            </w:pPr>
          </w:p>
        </w:tc>
        <w:tc>
          <w:tcPr>
            <w:tcW w:w="4253" w:type="dxa"/>
            <w:vMerge/>
            <w:vAlign w:val="center"/>
          </w:tcPr>
          <w:p w14:paraId="454913C9" w14:textId="77777777" w:rsidR="00C74F29" w:rsidRPr="000B39AB" w:rsidRDefault="00C74F29" w:rsidP="008017B3">
            <w:pPr>
              <w:rPr>
                <w:rFonts w:ascii="Times New Roman" w:hAnsi="Times New Roman" w:cs="Times New Roman"/>
                <w:sz w:val="24"/>
                <w:szCs w:val="24"/>
              </w:rPr>
            </w:pPr>
          </w:p>
        </w:tc>
      </w:tr>
      <w:tr w:rsidR="00C74F29" w:rsidRPr="000B39AB" w14:paraId="751FF5B9" w14:textId="77777777" w:rsidTr="008017B3">
        <w:tc>
          <w:tcPr>
            <w:tcW w:w="1129" w:type="dxa"/>
          </w:tcPr>
          <w:p w14:paraId="5E7A09B1"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5</w:t>
            </w:r>
          </w:p>
        </w:tc>
        <w:tc>
          <w:tcPr>
            <w:tcW w:w="1711" w:type="dxa"/>
          </w:tcPr>
          <w:p w14:paraId="0AD2AB36" w14:textId="77777777" w:rsidR="00C74F29" w:rsidRPr="000B39AB" w:rsidRDefault="00C74F29" w:rsidP="008017B3">
            <w:pPr>
              <w:jc w:val="center"/>
              <w:rPr>
                <w:rFonts w:ascii="Times New Roman" w:hAnsi="Times New Roman" w:cs="Times New Roman"/>
                <w:i/>
                <w:sz w:val="24"/>
                <w:szCs w:val="24"/>
              </w:rPr>
            </w:pPr>
            <w:r>
              <w:rPr>
                <w:rFonts w:ascii="Times New Roman" w:hAnsi="Times New Roman" w:cs="Times New Roman"/>
                <w:sz w:val="24"/>
                <w:szCs w:val="24"/>
              </w:rPr>
              <w:t>MC1</w:t>
            </w:r>
          </w:p>
        </w:tc>
        <w:tc>
          <w:tcPr>
            <w:tcW w:w="1711" w:type="dxa"/>
            <w:vMerge/>
            <w:vAlign w:val="center"/>
          </w:tcPr>
          <w:p w14:paraId="4EFEFD46" w14:textId="77777777" w:rsidR="00C74F29" w:rsidRPr="000B39AB" w:rsidRDefault="00C74F29" w:rsidP="008017B3">
            <w:pPr>
              <w:jc w:val="center"/>
              <w:rPr>
                <w:rFonts w:ascii="Times New Roman" w:hAnsi="Times New Roman" w:cs="Times New Roman"/>
                <w:i/>
                <w:sz w:val="24"/>
                <w:szCs w:val="24"/>
              </w:rPr>
            </w:pPr>
          </w:p>
        </w:tc>
        <w:tc>
          <w:tcPr>
            <w:tcW w:w="4253" w:type="dxa"/>
            <w:vMerge w:val="restart"/>
            <w:vAlign w:val="center"/>
          </w:tcPr>
          <w:p w14:paraId="27474B49" w14:textId="77777777" w:rsidR="00C74F29" w:rsidRPr="000B39AB" w:rsidRDefault="00C74F29" w:rsidP="008017B3">
            <w:pPr>
              <w:rPr>
                <w:rFonts w:ascii="Times New Roman" w:hAnsi="Times New Roman" w:cs="Times New Roman"/>
                <w:sz w:val="24"/>
                <w:szCs w:val="24"/>
              </w:rPr>
            </w:pPr>
            <w:r w:rsidRPr="000B39AB">
              <w:rPr>
                <w:rFonts w:ascii="Times New Roman" w:hAnsi="Times New Roman" w:cs="Times New Roman"/>
                <w:sz w:val="24"/>
                <w:szCs w:val="24"/>
              </w:rPr>
              <w:t xml:space="preserve">Santa Ana, Tenancingo, Edo. </w:t>
            </w:r>
            <w:proofErr w:type="spellStart"/>
            <w:r w:rsidRPr="000B39AB">
              <w:rPr>
                <w:rFonts w:ascii="Times New Roman" w:hAnsi="Times New Roman" w:cs="Times New Roman"/>
                <w:sz w:val="24"/>
                <w:szCs w:val="24"/>
              </w:rPr>
              <w:t>Mex</w:t>
            </w:r>
            <w:proofErr w:type="spellEnd"/>
            <w:r w:rsidRPr="000B39AB">
              <w:rPr>
                <w:rFonts w:ascii="Times New Roman" w:hAnsi="Times New Roman" w:cs="Times New Roman"/>
                <w:sz w:val="24"/>
                <w:szCs w:val="24"/>
              </w:rPr>
              <w:t>.</w:t>
            </w:r>
          </w:p>
        </w:tc>
      </w:tr>
      <w:tr w:rsidR="00C74F29" w:rsidRPr="000B39AB" w14:paraId="72C3B5B0" w14:textId="77777777" w:rsidTr="008017B3">
        <w:tc>
          <w:tcPr>
            <w:tcW w:w="1129" w:type="dxa"/>
            <w:tcBorders>
              <w:bottom w:val="single" w:sz="4" w:space="0" w:color="auto"/>
            </w:tcBorders>
          </w:tcPr>
          <w:p w14:paraId="6622C1FA"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6</w:t>
            </w:r>
          </w:p>
        </w:tc>
        <w:tc>
          <w:tcPr>
            <w:tcW w:w="1711" w:type="dxa"/>
            <w:tcBorders>
              <w:top w:val="nil"/>
              <w:left w:val="nil"/>
              <w:bottom w:val="single" w:sz="4" w:space="0" w:color="auto"/>
              <w:right w:val="nil"/>
            </w:tcBorders>
          </w:tcPr>
          <w:p w14:paraId="5E7872C1" w14:textId="77777777" w:rsidR="00C74F29" w:rsidRPr="000B39AB" w:rsidRDefault="00C74F29" w:rsidP="008017B3">
            <w:pPr>
              <w:jc w:val="center"/>
              <w:rPr>
                <w:rFonts w:ascii="Times New Roman" w:hAnsi="Times New Roman" w:cs="Times New Roman"/>
                <w:i/>
                <w:sz w:val="24"/>
                <w:szCs w:val="24"/>
              </w:rPr>
            </w:pPr>
            <w:r>
              <w:rPr>
                <w:rFonts w:ascii="Times New Roman" w:hAnsi="Times New Roman" w:cs="Times New Roman"/>
                <w:sz w:val="24"/>
                <w:szCs w:val="24"/>
              </w:rPr>
              <w:t>MC2</w:t>
            </w:r>
          </w:p>
        </w:tc>
        <w:tc>
          <w:tcPr>
            <w:tcW w:w="1711" w:type="dxa"/>
            <w:vMerge/>
            <w:tcBorders>
              <w:bottom w:val="single" w:sz="4" w:space="0" w:color="auto"/>
            </w:tcBorders>
            <w:vAlign w:val="center"/>
          </w:tcPr>
          <w:p w14:paraId="4DD73546" w14:textId="77777777" w:rsidR="00C74F29" w:rsidRPr="000B39AB" w:rsidRDefault="00C74F29" w:rsidP="008017B3">
            <w:pPr>
              <w:jc w:val="center"/>
              <w:rPr>
                <w:rFonts w:ascii="Times New Roman" w:hAnsi="Times New Roman" w:cs="Times New Roman"/>
                <w:i/>
                <w:sz w:val="24"/>
                <w:szCs w:val="24"/>
              </w:rPr>
            </w:pPr>
          </w:p>
        </w:tc>
        <w:tc>
          <w:tcPr>
            <w:tcW w:w="4253" w:type="dxa"/>
            <w:vMerge/>
            <w:tcBorders>
              <w:bottom w:val="single" w:sz="4" w:space="0" w:color="auto"/>
            </w:tcBorders>
            <w:vAlign w:val="center"/>
          </w:tcPr>
          <w:p w14:paraId="54238C21" w14:textId="77777777" w:rsidR="00C74F29" w:rsidRPr="000B39AB" w:rsidRDefault="00C74F29" w:rsidP="008017B3">
            <w:pPr>
              <w:rPr>
                <w:rFonts w:ascii="Times New Roman" w:hAnsi="Times New Roman" w:cs="Times New Roman"/>
                <w:sz w:val="24"/>
                <w:szCs w:val="24"/>
              </w:rPr>
            </w:pPr>
          </w:p>
        </w:tc>
      </w:tr>
      <w:tr w:rsidR="00C74F29" w:rsidRPr="000B39AB" w14:paraId="070E6DE9" w14:textId="77777777" w:rsidTr="008017B3">
        <w:tc>
          <w:tcPr>
            <w:tcW w:w="1129" w:type="dxa"/>
            <w:tcBorders>
              <w:top w:val="single" w:sz="4" w:space="0" w:color="auto"/>
            </w:tcBorders>
          </w:tcPr>
          <w:p w14:paraId="591E09C3"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7</w:t>
            </w:r>
          </w:p>
        </w:tc>
        <w:tc>
          <w:tcPr>
            <w:tcW w:w="1711" w:type="dxa"/>
            <w:tcBorders>
              <w:top w:val="single" w:sz="4" w:space="0" w:color="auto"/>
              <w:left w:val="nil"/>
              <w:bottom w:val="nil"/>
              <w:right w:val="nil"/>
            </w:tcBorders>
          </w:tcPr>
          <w:p w14:paraId="70695C2C" w14:textId="77777777" w:rsidR="00C74F29" w:rsidRPr="000B39AB" w:rsidRDefault="00C74F29" w:rsidP="008017B3">
            <w:pPr>
              <w:jc w:val="center"/>
              <w:rPr>
                <w:rFonts w:ascii="Times New Roman" w:hAnsi="Times New Roman" w:cs="Times New Roman"/>
                <w:i/>
                <w:sz w:val="24"/>
                <w:szCs w:val="24"/>
              </w:rPr>
            </w:pPr>
            <w:r>
              <w:rPr>
                <w:rFonts w:ascii="Times New Roman" w:hAnsi="Times New Roman" w:cs="Times New Roman"/>
                <w:sz w:val="24"/>
                <w:szCs w:val="24"/>
              </w:rPr>
              <w:t>Mali</w:t>
            </w:r>
          </w:p>
        </w:tc>
        <w:tc>
          <w:tcPr>
            <w:tcW w:w="1711" w:type="dxa"/>
            <w:vMerge w:val="restart"/>
            <w:tcBorders>
              <w:top w:val="single" w:sz="4" w:space="0" w:color="auto"/>
            </w:tcBorders>
            <w:vAlign w:val="center"/>
          </w:tcPr>
          <w:p w14:paraId="1501F820" w14:textId="77777777" w:rsidR="00C74F29" w:rsidRPr="000B39AB" w:rsidRDefault="00C74F29" w:rsidP="008017B3">
            <w:pPr>
              <w:jc w:val="center"/>
              <w:rPr>
                <w:rFonts w:ascii="Times New Roman" w:hAnsi="Times New Roman" w:cs="Times New Roman"/>
                <w:i/>
                <w:sz w:val="24"/>
                <w:szCs w:val="24"/>
              </w:rPr>
            </w:pPr>
            <w:r w:rsidRPr="000B39AB">
              <w:rPr>
                <w:rFonts w:ascii="Times New Roman" w:hAnsi="Times New Roman" w:cs="Times New Roman"/>
                <w:i/>
                <w:sz w:val="24"/>
                <w:szCs w:val="24"/>
              </w:rPr>
              <w:t xml:space="preserve">Magnolia </w:t>
            </w:r>
            <w:proofErr w:type="spellStart"/>
            <w:r w:rsidRPr="000B39AB">
              <w:rPr>
                <w:rFonts w:ascii="Times New Roman" w:hAnsi="Times New Roman" w:cs="Times New Roman"/>
                <w:sz w:val="24"/>
                <w:szCs w:val="24"/>
              </w:rPr>
              <w:t>sp</w:t>
            </w:r>
            <w:proofErr w:type="spellEnd"/>
            <w:r w:rsidRPr="000B39AB">
              <w:rPr>
                <w:rFonts w:ascii="Times New Roman" w:hAnsi="Times New Roman" w:cs="Times New Roman"/>
                <w:sz w:val="24"/>
                <w:szCs w:val="24"/>
              </w:rPr>
              <w:t>.</w:t>
            </w:r>
          </w:p>
        </w:tc>
        <w:tc>
          <w:tcPr>
            <w:tcW w:w="4253" w:type="dxa"/>
            <w:tcBorders>
              <w:top w:val="single" w:sz="4" w:space="0" w:color="auto"/>
            </w:tcBorders>
            <w:vAlign w:val="center"/>
          </w:tcPr>
          <w:p w14:paraId="0798AC16" w14:textId="77777777" w:rsidR="00C74F29" w:rsidRPr="000B39AB" w:rsidRDefault="00C74F29" w:rsidP="008017B3">
            <w:pPr>
              <w:rPr>
                <w:rFonts w:ascii="Times New Roman" w:hAnsi="Times New Roman" w:cs="Times New Roman"/>
                <w:sz w:val="24"/>
                <w:szCs w:val="24"/>
              </w:rPr>
            </w:pPr>
            <w:r w:rsidRPr="000B39AB">
              <w:rPr>
                <w:rFonts w:ascii="Times New Roman" w:hAnsi="Times New Roman" w:cs="Times New Roman"/>
                <w:sz w:val="24"/>
                <w:szCs w:val="24"/>
              </w:rPr>
              <w:t xml:space="preserve">Malinalco, Edo. </w:t>
            </w:r>
            <w:proofErr w:type="spellStart"/>
            <w:r w:rsidRPr="000B39AB">
              <w:rPr>
                <w:rFonts w:ascii="Times New Roman" w:hAnsi="Times New Roman" w:cs="Times New Roman"/>
                <w:sz w:val="24"/>
                <w:szCs w:val="24"/>
              </w:rPr>
              <w:t>Mex</w:t>
            </w:r>
            <w:proofErr w:type="spellEnd"/>
            <w:r w:rsidRPr="000B39AB">
              <w:rPr>
                <w:rFonts w:ascii="Times New Roman" w:hAnsi="Times New Roman" w:cs="Times New Roman"/>
                <w:sz w:val="24"/>
                <w:szCs w:val="24"/>
              </w:rPr>
              <w:t>.</w:t>
            </w:r>
          </w:p>
        </w:tc>
      </w:tr>
      <w:tr w:rsidR="00C74F29" w:rsidRPr="000B39AB" w14:paraId="3BB31509" w14:textId="77777777" w:rsidTr="008017B3">
        <w:tc>
          <w:tcPr>
            <w:tcW w:w="1129" w:type="dxa"/>
            <w:tcBorders>
              <w:bottom w:val="single" w:sz="4" w:space="0" w:color="auto"/>
            </w:tcBorders>
          </w:tcPr>
          <w:p w14:paraId="4F9B33AC"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8</w:t>
            </w:r>
          </w:p>
        </w:tc>
        <w:tc>
          <w:tcPr>
            <w:tcW w:w="1711" w:type="dxa"/>
            <w:tcBorders>
              <w:top w:val="nil"/>
              <w:left w:val="nil"/>
              <w:bottom w:val="single" w:sz="4" w:space="0" w:color="auto"/>
              <w:right w:val="nil"/>
            </w:tcBorders>
          </w:tcPr>
          <w:p w14:paraId="101A37E3" w14:textId="77777777" w:rsidR="00C74F29" w:rsidRPr="000B39AB" w:rsidRDefault="00C74F29" w:rsidP="008017B3">
            <w:pPr>
              <w:jc w:val="center"/>
              <w:rPr>
                <w:rFonts w:ascii="Times New Roman" w:hAnsi="Times New Roman" w:cs="Times New Roman"/>
                <w:i/>
                <w:sz w:val="24"/>
                <w:szCs w:val="24"/>
              </w:rPr>
            </w:pPr>
            <w:r>
              <w:rPr>
                <w:rFonts w:ascii="Times New Roman" w:hAnsi="Times New Roman" w:cs="Times New Roman"/>
                <w:sz w:val="24"/>
                <w:szCs w:val="24"/>
              </w:rPr>
              <w:t>Zum</w:t>
            </w:r>
          </w:p>
        </w:tc>
        <w:tc>
          <w:tcPr>
            <w:tcW w:w="1711" w:type="dxa"/>
            <w:vMerge/>
            <w:tcBorders>
              <w:bottom w:val="single" w:sz="4" w:space="0" w:color="auto"/>
            </w:tcBorders>
            <w:vAlign w:val="center"/>
          </w:tcPr>
          <w:p w14:paraId="58DEB03E" w14:textId="77777777" w:rsidR="00C74F29" w:rsidRPr="000B39AB" w:rsidRDefault="00C74F29" w:rsidP="008017B3">
            <w:pPr>
              <w:jc w:val="center"/>
              <w:rPr>
                <w:rFonts w:ascii="Times New Roman" w:hAnsi="Times New Roman" w:cs="Times New Roman"/>
                <w:i/>
                <w:sz w:val="24"/>
                <w:szCs w:val="24"/>
              </w:rPr>
            </w:pPr>
          </w:p>
        </w:tc>
        <w:tc>
          <w:tcPr>
            <w:tcW w:w="4253" w:type="dxa"/>
            <w:tcBorders>
              <w:bottom w:val="single" w:sz="4" w:space="0" w:color="auto"/>
            </w:tcBorders>
            <w:vAlign w:val="center"/>
          </w:tcPr>
          <w:p w14:paraId="721C1DE0" w14:textId="77777777" w:rsidR="00C74F29" w:rsidRPr="000B39AB" w:rsidRDefault="00C74F29" w:rsidP="008017B3">
            <w:pPr>
              <w:rPr>
                <w:rFonts w:ascii="Times New Roman" w:hAnsi="Times New Roman" w:cs="Times New Roman"/>
                <w:sz w:val="24"/>
                <w:szCs w:val="24"/>
              </w:rPr>
            </w:pPr>
            <w:proofErr w:type="spellStart"/>
            <w:r w:rsidRPr="000B39AB">
              <w:rPr>
                <w:rFonts w:ascii="Times New Roman" w:hAnsi="Times New Roman" w:cs="Times New Roman"/>
                <w:sz w:val="24"/>
                <w:szCs w:val="24"/>
              </w:rPr>
              <w:t>Zumpahuacán</w:t>
            </w:r>
            <w:proofErr w:type="spellEnd"/>
            <w:r w:rsidRPr="000B39AB">
              <w:rPr>
                <w:rFonts w:ascii="Times New Roman" w:hAnsi="Times New Roman" w:cs="Times New Roman"/>
                <w:sz w:val="24"/>
                <w:szCs w:val="24"/>
              </w:rPr>
              <w:t xml:space="preserve">, Edo. </w:t>
            </w:r>
            <w:proofErr w:type="spellStart"/>
            <w:r w:rsidRPr="000B39AB">
              <w:rPr>
                <w:rFonts w:ascii="Times New Roman" w:hAnsi="Times New Roman" w:cs="Times New Roman"/>
                <w:sz w:val="24"/>
                <w:szCs w:val="24"/>
              </w:rPr>
              <w:t>Mex</w:t>
            </w:r>
            <w:proofErr w:type="spellEnd"/>
            <w:r w:rsidRPr="000B39AB">
              <w:rPr>
                <w:rFonts w:ascii="Times New Roman" w:hAnsi="Times New Roman" w:cs="Times New Roman"/>
                <w:sz w:val="24"/>
                <w:szCs w:val="24"/>
              </w:rPr>
              <w:t>.</w:t>
            </w:r>
          </w:p>
        </w:tc>
      </w:tr>
      <w:tr w:rsidR="00C74F29" w:rsidRPr="000B39AB" w14:paraId="6759C050" w14:textId="77777777" w:rsidTr="008017B3">
        <w:tc>
          <w:tcPr>
            <w:tcW w:w="1129" w:type="dxa"/>
            <w:tcBorders>
              <w:top w:val="single" w:sz="4" w:space="0" w:color="auto"/>
            </w:tcBorders>
          </w:tcPr>
          <w:p w14:paraId="603ABB15"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9</w:t>
            </w:r>
          </w:p>
        </w:tc>
        <w:tc>
          <w:tcPr>
            <w:tcW w:w="1711" w:type="dxa"/>
            <w:tcBorders>
              <w:top w:val="single" w:sz="4" w:space="0" w:color="auto"/>
              <w:left w:val="nil"/>
              <w:bottom w:val="nil"/>
              <w:right w:val="nil"/>
            </w:tcBorders>
          </w:tcPr>
          <w:p w14:paraId="4827F30A" w14:textId="77777777" w:rsidR="00C74F29" w:rsidRDefault="00C74F29" w:rsidP="008017B3">
            <w:pPr>
              <w:jc w:val="center"/>
              <w:rPr>
                <w:rFonts w:ascii="Times New Roman" w:hAnsi="Times New Roman" w:cs="Times New Roman"/>
                <w:i/>
                <w:sz w:val="24"/>
                <w:szCs w:val="24"/>
              </w:rPr>
            </w:pPr>
            <w:r>
              <w:rPr>
                <w:rFonts w:ascii="Times New Roman" w:hAnsi="Times New Roman" w:cs="Times New Roman"/>
                <w:sz w:val="24"/>
                <w:szCs w:val="24"/>
              </w:rPr>
              <w:t>Mm1</w:t>
            </w:r>
          </w:p>
        </w:tc>
        <w:tc>
          <w:tcPr>
            <w:tcW w:w="1711" w:type="dxa"/>
            <w:vMerge w:val="restart"/>
            <w:tcBorders>
              <w:top w:val="single" w:sz="4" w:space="0" w:color="auto"/>
              <w:bottom w:val="single" w:sz="4" w:space="0" w:color="auto"/>
            </w:tcBorders>
            <w:vAlign w:val="center"/>
          </w:tcPr>
          <w:p w14:paraId="3FA39B61" w14:textId="77777777" w:rsidR="00C74F29" w:rsidRPr="000B39AB" w:rsidRDefault="00C74F29" w:rsidP="008017B3">
            <w:pPr>
              <w:rPr>
                <w:rFonts w:ascii="Times New Roman" w:hAnsi="Times New Roman" w:cs="Times New Roman"/>
                <w:i/>
                <w:sz w:val="24"/>
                <w:szCs w:val="24"/>
              </w:rPr>
            </w:pPr>
            <w:r>
              <w:rPr>
                <w:rFonts w:ascii="Times New Roman" w:hAnsi="Times New Roman" w:cs="Times New Roman"/>
                <w:i/>
                <w:sz w:val="24"/>
                <w:szCs w:val="24"/>
              </w:rPr>
              <w:t>M. mexicana</w:t>
            </w:r>
          </w:p>
        </w:tc>
        <w:tc>
          <w:tcPr>
            <w:tcW w:w="4253" w:type="dxa"/>
            <w:vMerge w:val="restart"/>
            <w:tcBorders>
              <w:top w:val="single" w:sz="4" w:space="0" w:color="auto"/>
            </w:tcBorders>
            <w:vAlign w:val="center"/>
          </w:tcPr>
          <w:p w14:paraId="028C9C6D" w14:textId="77777777" w:rsidR="00C74F29" w:rsidRPr="000B39AB" w:rsidRDefault="00C74F29" w:rsidP="008017B3">
            <w:pPr>
              <w:rPr>
                <w:rFonts w:ascii="Times New Roman" w:hAnsi="Times New Roman" w:cs="Times New Roman"/>
                <w:sz w:val="24"/>
                <w:szCs w:val="24"/>
              </w:rPr>
            </w:pPr>
            <w:r w:rsidRPr="000B39AB">
              <w:rPr>
                <w:rFonts w:ascii="Times New Roman" w:hAnsi="Times New Roman" w:cs="Times New Roman"/>
                <w:sz w:val="24"/>
                <w:szCs w:val="24"/>
              </w:rPr>
              <w:t>La Quinta, Zongolica, Veracruz.</w:t>
            </w:r>
          </w:p>
        </w:tc>
      </w:tr>
      <w:tr w:rsidR="00C74F29" w:rsidRPr="000B39AB" w14:paraId="0F48C198" w14:textId="77777777" w:rsidTr="008017B3">
        <w:tc>
          <w:tcPr>
            <w:tcW w:w="1129" w:type="dxa"/>
          </w:tcPr>
          <w:p w14:paraId="7933982D"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10</w:t>
            </w:r>
          </w:p>
        </w:tc>
        <w:tc>
          <w:tcPr>
            <w:tcW w:w="1711" w:type="dxa"/>
          </w:tcPr>
          <w:p w14:paraId="4B61E265" w14:textId="77777777" w:rsidR="00C74F29" w:rsidRPr="000B39AB" w:rsidRDefault="00C74F29" w:rsidP="008017B3">
            <w:pPr>
              <w:jc w:val="center"/>
              <w:rPr>
                <w:rFonts w:ascii="Times New Roman" w:hAnsi="Times New Roman" w:cs="Times New Roman"/>
                <w:b/>
                <w:sz w:val="24"/>
                <w:szCs w:val="24"/>
              </w:rPr>
            </w:pPr>
            <w:r>
              <w:rPr>
                <w:rFonts w:ascii="Times New Roman" w:hAnsi="Times New Roman" w:cs="Times New Roman"/>
                <w:sz w:val="24"/>
                <w:szCs w:val="24"/>
              </w:rPr>
              <w:t>Mm2</w:t>
            </w:r>
          </w:p>
        </w:tc>
        <w:tc>
          <w:tcPr>
            <w:tcW w:w="1711" w:type="dxa"/>
            <w:vMerge/>
            <w:tcBorders>
              <w:bottom w:val="single" w:sz="4" w:space="0" w:color="auto"/>
            </w:tcBorders>
          </w:tcPr>
          <w:p w14:paraId="053713D6" w14:textId="77777777" w:rsidR="00C74F29" w:rsidRPr="000B39AB" w:rsidRDefault="00C74F29" w:rsidP="008017B3">
            <w:pPr>
              <w:rPr>
                <w:rFonts w:ascii="Times New Roman" w:hAnsi="Times New Roman" w:cs="Times New Roman"/>
                <w:b/>
                <w:sz w:val="24"/>
                <w:szCs w:val="24"/>
              </w:rPr>
            </w:pPr>
          </w:p>
        </w:tc>
        <w:tc>
          <w:tcPr>
            <w:tcW w:w="4253" w:type="dxa"/>
            <w:vMerge/>
            <w:vAlign w:val="center"/>
          </w:tcPr>
          <w:p w14:paraId="2D00B5BC" w14:textId="77777777" w:rsidR="00C74F29" w:rsidRPr="000B39AB" w:rsidRDefault="00C74F29" w:rsidP="008017B3">
            <w:pPr>
              <w:rPr>
                <w:rFonts w:ascii="Times New Roman" w:hAnsi="Times New Roman" w:cs="Times New Roman"/>
                <w:sz w:val="24"/>
                <w:szCs w:val="24"/>
              </w:rPr>
            </w:pPr>
          </w:p>
        </w:tc>
      </w:tr>
      <w:tr w:rsidR="00C74F29" w:rsidRPr="000B39AB" w14:paraId="337DF718" w14:textId="77777777" w:rsidTr="008017B3">
        <w:tc>
          <w:tcPr>
            <w:tcW w:w="1129" w:type="dxa"/>
          </w:tcPr>
          <w:p w14:paraId="7537A4F4"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11</w:t>
            </w:r>
          </w:p>
        </w:tc>
        <w:tc>
          <w:tcPr>
            <w:tcW w:w="1711" w:type="dxa"/>
          </w:tcPr>
          <w:p w14:paraId="72C02271" w14:textId="77777777" w:rsidR="00C74F29" w:rsidRPr="000B39AB" w:rsidRDefault="00C74F29" w:rsidP="008017B3">
            <w:pPr>
              <w:jc w:val="center"/>
              <w:rPr>
                <w:rFonts w:ascii="Times New Roman" w:hAnsi="Times New Roman" w:cs="Times New Roman"/>
                <w:b/>
                <w:sz w:val="24"/>
                <w:szCs w:val="24"/>
              </w:rPr>
            </w:pPr>
            <w:r>
              <w:rPr>
                <w:rFonts w:ascii="Times New Roman" w:hAnsi="Times New Roman" w:cs="Times New Roman"/>
                <w:sz w:val="24"/>
                <w:szCs w:val="24"/>
              </w:rPr>
              <w:t>Mm3</w:t>
            </w:r>
          </w:p>
        </w:tc>
        <w:tc>
          <w:tcPr>
            <w:tcW w:w="1711" w:type="dxa"/>
            <w:vMerge/>
            <w:tcBorders>
              <w:bottom w:val="single" w:sz="4" w:space="0" w:color="auto"/>
            </w:tcBorders>
          </w:tcPr>
          <w:p w14:paraId="4FF6485A" w14:textId="77777777" w:rsidR="00C74F29" w:rsidRPr="000B39AB" w:rsidRDefault="00C74F29" w:rsidP="008017B3">
            <w:pPr>
              <w:rPr>
                <w:rFonts w:ascii="Times New Roman" w:hAnsi="Times New Roman" w:cs="Times New Roman"/>
                <w:b/>
                <w:sz w:val="24"/>
                <w:szCs w:val="24"/>
              </w:rPr>
            </w:pPr>
          </w:p>
        </w:tc>
        <w:tc>
          <w:tcPr>
            <w:tcW w:w="4253" w:type="dxa"/>
            <w:vMerge/>
            <w:tcBorders>
              <w:bottom w:val="single" w:sz="4" w:space="0" w:color="auto"/>
            </w:tcBorders>
            <w:vAlign w:val="center"/>
          </w:tcPr>
          <w:p w14:paraId="364295EA" w14:textId="77777777" w:rsidR="00C74F29" w:rsidRPr="000B39AB" w:rsidRDefault="00C74F29" w:rsidP="008017B3">
            <w:pPr>
              <w:rPr>
                <w:rFonts w:ascii="Times New Roman" w:hAnsi="Times New Roman" w:cs="Times New Roman"/>
                <w:sz w:val="24"/>
                <w:szCs w:val="24"/>
              </w:rPr>
            </w:pPr>
          </w:p>
        </w:tc>
      </w:tr>
      <w:tr w:rsidR="00C74F29" w:rsidRPr="000B39AB" w14:paraId="6D0A5C1C" w14:textId="77777777" w:rsidTr="008017B3">
        <w:tc>
          <w:tcPr>
            <w:tcW w:w="1129" w:type="dxa"/>
          </w:tcPr>
          <w:p w14:paraId="027D1955"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12</w:t>
            </w:r>
          </w:p>
        </w:tc>
        <w:tc>
          <w:tcPr>
            <w:tcW w:w="1711" w:type="dxa"/>
          </w:tcPr>
          <w:p w14:paraId="14417B8B" w14:textId="77777777" w:rsidR="00C74F29" w:rsidRPr="000B39AB" w:rsidRDefault="00C74F29" w:rsidP="008017B3">
            <w:pPr>
              <w:jc w:val="center"/>
              <w:rPr>
                <w:rFonts w:ascii="Times New Roman" w:hAnsi="Times New Roman" w:cs="Times New Roman"/>
                <w:b/>
                <w:sz w:val="24"/>
                <w:szCs w:val="24"/>
              </w:rPr>
            </w:pPr>
            <w:r>
              <w:rPr>
                <w:rFonts w:ascii="Times New Roman" w:hAnsi="Times New Roman" w:cs="Times New Roman"/>
                <w:sz w:val="24"/>
                <w:szCs w:val="24"/>
              </w:rPr>
              <w:t>Mm4</w:t>
            </w:r>
          </w:p>
        </w:tc>
        <w:tc>
          <w:tcPr>
            <w:tcW w:w="1711" w:type="dxa"/>
            <w:vMerge/>
            <w:tcBorders>
              <w:bottom w:val="single" w:sz="4" w:space="0" w:color="auto"/>
            </w:tcBorders>
          </w:tcPr>
          <w:p w14:paraId="2F2D36AD" w14:textId="77777777" w:rsidR="00C74F29" w:rsidRPr="000B39AB" w:rsidRDefault="00C74F29" w:rsidP="008017B3">
            <w:pPr>
              <w:rPr>
                <w:rFonts w:ascii="Times New Roman" w:hAnsi="Times New Roman" w:cs="Times New Roman"/>
                <w:b/>
                <w:sz w:val="24"/>
                <w:szCs w:val="24"/>
              </w:rPr>
            </w:pPr>
          </w:p>
        </w:tc>
        <w:tc>
          <w:tcPr>
            <w:tcW w:w="4253" w:type="dxa"/>
            <w:vMerge w:val="restart"/>
            <w:tcBorders>
              <w:top w:val="single" w:sz="4" w:space="0" w:color="auto"/>
              <w:bottom w:val="single" w:sz="4" w:space="0" w:color="auto"/>
            </w:tcBorders>
            <w:vAlign w:val="center"/>
          </w:tcPr>
          <w:p w14:paraId="749757A5" w14:textId="77777777" w:rsidR="00C74F29" w:rsidRPr="000B39AB" w:rsidRDefault="00C74F29" w:rsidP="008017B3">
            <w:pPr>
              <w:rPr>
                <w:rFonts w:ascii="Times New Roman" w:hAnsi="Times New Roman" w:cs="Times New Roman"/>
                <w:sz w:val="24"/>
                <w:szCs w:val="24"/>
              </w:rPr>
            </w:pPr>
            <w:r w:rsidRPr="000B39AB">
              <w:rPr>
                <w:rFonts w:ascii="Times New Roman" w:hAnsi="Times New Roman" w:cs="Times New Roman"/>
                <w:sz w:val="24"/>
                <w:szCs w:val="24"/>
              </w:rPr>
              <w:t>Acontla, Zongolica, Veracruz.</w:t>
            </w:r>
          </w:p>
        </w:tc>
      </w:tr>
      <w:tr w:rsidR="00C74F29" w:rsidRPr="000B39AB" w14:paraId="7B0C92C2" w14:textId="77777777" w:rsidTr="008017B3">
        <w:tc>
          <w:tcPr>
            <w:tcW w:w="1129" w:type="dxa"/>
          </w:tcPr>
          <w:p w14:paraId="417C9216"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13</w:t>
            </w:r>
          </w:p>
        </w:tc>
        <w:tc>
          <w:tcPr>
            <w:tcW w:w="1711" w:type="dxa"/>
          </w:tcPr>
          <w:p w14:paraId="62FD2FD4" w14:textId="77777777" w:rsidR="00C74F29" w:rsidRPr="000B39AB" w:rsidRDefault="00C74F29" w:rsidP="008017B3">
            <w:pPr>
              <w:jc w:val="center"/>
              <w:rPr>
                <w:rFonts w:ascii="Times New Roman" w:hAnsi="Times New Roman" w:cs="Times New Roman"/>
                <w:b/>
                <w:sz w:val="24"/>
                <w:szCs w:val="24"/>
              </w:rPr>
            </w:pPr>
            <w:r>
              <w:rPr>
                <w:rFonts w:ascii="Times New Roman" w:hAnsi="Times New Roman" w:cs="Times New Roman"/>
                <w:sz w:val="24"/>
                <w:szCs w:val="24"/>
              </w:rPr>
              <w:t>Mm5</w:t>
            </w:r>
          </w:p>
        </w:tc>
        <w:tc>
          <w:tcPr>
            <w:tcW w:w="1711" w:type="dxa"/>
            <w:vMerge/>
            <w:tcBorders>
              <w:bottom w:val="single" w:sz="4" w:space="0" w:color="auto"/>
            </w:tcBorders>
          </w:tcPr>
          <w:p w14:paraId="2620D00D" w14:textId="77777777" w:rsidR="00C74F29" w:rsidRPr="000B39AB" w:rsidRDefault="00C74F29" w:rsidP="008017B3">
            <w:pPr>
              <w:rPr>
                <w:rFonts w:ascii="Times New Roman" w:hAnsi="Times New Roman" w:cs="Times New Roman"/>
                <w:b/>
                <w:sz w:val="24"/>
                <w:szCs w:val="24"/>
              </w:rPr>
            </w:pPr>
          </w:p>
        </w:tc>
        <w:tc>
          <w:tcPr>
            <w:tcW w:w="4253" w:type="dxa"/>
            <w:vMerge/>
            <w:tcBorders>
              <w:top w:val="single" w:sz="4" w:space="0" w:color="auto"/>
              <w:bottom w:val="single" w:sz="4" w:space="0" w:color="auto"/>
            </w:tcBorders>
            <w:vAlign w:val="center"/>
          </w:tcPr>
          <w:p w14:paraId="53DA5C1C" w14:textId="77777777" w:rsidR="00C74F29" w:rsidRPr="000B39AB" w:rsidRDefault="00C74F29" w:rsidP="008017B3">
            <w:pPr>
              <w:rPr>
                <w:rFonts w:ascii="Times New Roman" w:hAnsi="Times New Roman" w:cs="Times New Roman"/>
                <w:sz w:val="24"/>
                <w:szCs w:val="24"/>
              </w:rPr>
            </w:pPr>
          </w:p>
        </w:tc>
      </w:tr>
      <w:tr w:rsidR="00C74F29" w:rsidRPr="000B39AB" w14:paraId="3EFAE196" w14:textId="77777777" w:rsidTr="008017B3">
        <w:tc>
          <w:tcPr>
            <w:tcW w:w="1129" w:type="dxa"/>
          </w:tcPr>
          <w:p w14:paraId="2C670E98"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14</w:t>
            </w:r>
          </w:p>
        </w:tc>
        <w:tc>
          <w:tcPr>
            <w:tcW w:w="1711" w:type="dxa"/>
          </w:tcPr>
          <w:p w14:paraId="08A7A946" w14:textId="77777777" w:rsidR="00C74F29" w:rsidRPr="000B39AB" w:rsidRDefault="00C74F29" w:rsidP="008017B3">
            <w:pPr>
              <w:jc w:val="center"/>
              <w:rPr>
                <w:rFonts w:ascii="Times New Roman" w:hAnsi="Times New Roman" w:cs="Times New Roman"/>
                <w:b/>
                <w:sz w:val="24"/>
                <w:szCs w:val="24"/>
              </w:rPr>
            </w:pPr>
            <w:r>
              <w:rPr>
                <w:rFonts w:ascii="Times New Roman" w:hAnsi="Times New Roman" w:cs="Times New Roman"/>
                <w:sz w:val="24"/>
                <w:szCs w:val="24"/>
              </w:rPr>
              <w:t>Mm6</w:t>
            </w:r>
          </w:p>
        </w:tc>
        <w:tc>
          <w:tcPr>
            <w:tcW w:w="1711" w:type="dxa"/>
            <w:vMerge/>
            <w:tcBorders>
              <w:bottom w:val="single" w:sz="4" w:space="0" w:color="auto"/>
            </w:tcBorders>
          </w:tcPr>
          <w:p w14:paraId="2315A3EB" w14:textId="77777777" w:rsidR="00C74F29" w:rsidRPr="000B39AB" w:rsidRDefault="00C74F29" w:rsidP="008017B3">
            <w:pPr>
              <w:rPr>
                <w:rFonts w:ascii="Times New Roman" w:hAnsi="Times New Roman" w:cs="Times New Roman"/>
                <w:b/>
                <w:sz w:val="24"/>
                <w:szCs w:val="24"/>
              </w:rPr>
            </w:pPr>
          </w:p>
        </w:tc>
        <w:tc>
          <w:tcPr>
            <w:tcW w:w="4253" w:type="dxa"/>
            <w:vMerge/>
            <w:tcBorders>
              <w:top w:val="single" w:sz="4" w:space="0" w:color="auto"/>
              <w:bottom w:val="single" w:sz="4" w:space="0" w:color="auto"/>
            </w:tcBorders>
            <w:vAlign w:val="center"/>
          </w:tcPr>
          <w:p w14:paraId="103E3EC6" w14:textId="77777777" w:rsidR="00C74F29" w:rsidRPr="000B39AB" w:rsidRDefault="00C74F29" w:rsidP="008017B3">
            <w:pPr>
              <w:rPr>
                <w:rFonts w:ascii="Times New Roman" w:hAnsi="Times New Roman" w:cs="Times New Roman"/>
                <w:sz w:val="24"/>
                <w:szCs w:val="24"/>
              </w:rPr>
            </w:pPr>
          </w:p>
        </w:tc>
      </w:tr>
      <w:tr w:rsidR="00C74F29" w:rsidRPr="000B39AB" w14:paraId="546B620E" w14:textId="77777777" w:rsidTr="008017B3">
        <w:tc>
          <w:tcPr>
            <w:tcW w:w="1129" w:type="dxa"/>
          </w:tcPr>
          <w:p w14:paraId="39ACFF0D"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15</w:t>
            </w:r>
          </w:p>
        </w:tc>
        <w:tc>
          <w:tcPr>
            <w:tcW w:w="1711" w:type="dxa"/>
          </w:tcPr>
          <w:p w14:paraId="3CC15B1B" w14:textId="77777777" w:rsidR="00C74F29" w:rsidRPr="000B39AB" w:rsidRDefault="00C74F29" w:rsidP="008017B3">
            <w:pPr>
              <w:jc w:val="center"/>
              <w:rPr>
                <w:rFonts w:ascii="Times New Roman" w:hAnsi="Times New Roman" w:cs="Times New Roman"/>
                <w:b/>
                <w:sz w:val="24"/>
                <w:szCs w:val="24"/>
              </w:rPr>
            </w:pPr>
            <w:r>
              <w:rPr>
                <w:rFonts w:ascii="Times New Roman" w:hAnsi="Times New Roman" w:cs="Times New Roman"/>
                <w:sz w:val="24"/>
                <w:szCs w:val="24"/>
              </w:rPr>
              <w:t>Mm7</w:t>
            </w:r>
          </w:p>
        </w:tc>
        <w:tc>
          <w:tcPr>
            <w:tcW w:w="1711" w:type="dxa"/>
            <w:vMerge/>
            <w:tcBorders>
              <w:bottom w:val="single" w:sz="4" w:space="0" w:color="auto"/>
            </w:tcBorders>
          </w:tcPr>
          <w:p w14:paraId="60D0FC4A" w14:textId="77777777" w:rsidR="00C74F29" w:rsidRPr="000B39AB" w:rsidRDefault="00C74F29" w:rsidP="008017B3">
            <w:pPr>
              <w:rPr>
                <w:rFonts w:ascii="Times New Roman" w:hAnsi="Times New Roman" w:cs="Times New Roman"/>
                <w:b/>
                <w:sz w:val="24"/>
                <w:szCs w:val="24"/>
              </w:rPr>
            </w:pPr>
          </w:p>
        </w:tc>
        <w:tc>
          <w:tcPr>
            <w:tcW w:w="4253" w:type="dxa"/>
            <w:vMerge/>
            <w:tcBorders>
              <w:top w:val="single" w:sz="4" w:space="0" w:color="auto"/>
              <w:bottom w:val="single" w:sz="4" w:space="0" w:color="auto"/>
            </w:tcBorders>
            <w:vAlign w:val="center"/>
          </w:tcPr>
          <w:p w14:paraId="4C6B88C9" w14:textId="77777777" w:rsidR="00C74F29" w:rsidRPr="000B39AB" w:rsidRDefault="00C74F29" w:rsidP="008017B3">
            <w:pPr>
              <w:rPr>
                <w:rFonts w:ascii="Times New Roman" w:hAnsi="Times New Roman" w:cs="Times New Roman"/>
                <w:sz w:val="24"/>
                <w:szCs w:val="24"/>
              </w:rPr>
            </w:pPr>
          </w:p>
        </w:tc>
      </w:tr>
      <w:tr w:rsidR="00C74F29" w:rsidRPr="000B39AB" w14:paraId="17D25F2F" w14:textId="77777777" w:rsidTr="008017B3">
        <w:tc>
          <w:tcPr>
            <w:tcW w:w="1129" w:type="dxa"/>
          </w:tcPr>
          <w:p w14:paraId="369DA787"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16</w:t>
            </w:r>
          </w:p>
        </w:tc>
        <w:tc>
          <w:tcPr>
            <w:tcW w:w="1711" w:type="dxa"/>
          </w:tcPr>
          <w:p w14:paraId="5930A3DC" w14:textId="77777777" w:rsidR="00C74F29" w:rsidRPr="000B39AB" w:rsidRDefault="00C74F29" w:rsidP="008017B3">
            <w:pPr>
              <w:jc w:val="center"/>
              <w:rPr>
                <w:rFonts w:ascii="Times New Roman" w:hAnsi="Times New Roman" w:cs="Times New Roman"/>
                <w:b/>
                <w:sz w:val="24"/>
                <w:szCs w:val="24"/>
              </w:rPr>
            </w:pPr>
            <w:r>
              <w:rPr>
                <w:rFonts w:ascii="Times New Roman" w:hAnsi="Times New Roman" w:cs="Times New Roman"/>
                <w:sz w:val="24"/>
                <w:szCs w:val="24"/>
              </w:rPr>
              <w:t>Mm8</w:t>
            </w:r>
          </w:p>
        </w:tc>
        <w:tc>
          <w:tcPr>
            <w:tcW w:w="1711" w:type="dxa"/>
            <w:vMerge/>
            <w:tcBorders>
              <w:bottom w:val="single" w:sz="4" w:space="0" w:color="auto"/>
            </w:tcBorders>
          </w:tcPr>
          <w:p w14:paraId="3A0B0324" w14:textId="77777777" w:rsidR="00C74F29" w:rsidRPr="000B39AB" w:rsidRDefault="00C74F29" w:rsidP="008017B3">
            <w:pPr>
              <w:rPr>
                <w:rFonts w:ascii="Times New Roman" w:hAnsi="Times New Roman" w:cs="Times New Roman"/>
                <w:b/>
                <w:sz w:val="24"/>
                <w:szCs w:val="24"/>
              </w:rPr>
            </w:pPr>
          </w:p>
        </w:tc>
        <w:tc>
          <w:tcPr>
            <w:tcW w:w="4253" w:type="dxa"/>
            <w:vMerge w:val="restart"/>
            <w:tcBorders>
              <w:top w:val="single" w:sz="4" w:space="0" w:color="auto"/>
              <w:bottom w:val="single" w:sz="4" w:space="0" w:color="auto"/>
            </w:tcBorders>
            <w:vAlign w:val="center"/>
          </w:tcPr>
          <w:p w14:paraId="53845C36" w14:textId="77777777" w:rsidR="00C74F29" w:rsidRPr="000B39AB" w:rsidRDefault="00C74F29" w:rsidP="008017B3">
            <w:pPr>
              <w:rPr>
                <w:rFonts w:ascii="Times New Roman" w:hAnsi="Times New Roman" w:cs="Times New Roman"/>
                <w:sz w:val="24"/>
                <w:szCs w:val="24"/>
              </w:rPr>
            </w:pPr>
            <w:r w:rsidRPr="000B39AB">
              <w:rPr>
                <w:rFonts w:ascii="Times New Roman" w:hAnsi="Times New Roman" w:cs="Times New Roman"/>
                <w:sz w:val="24"/>
                <w:szCs w:val="24"/>
              </w:rPr>
              <w:t>La Quinta, Zongolica, Veracruz.</w:t>
            </w:r>
          </w:p>
        </w:tc>
      </w:tr>
      <w:tr w:rsidR="00C74F29" w:rsidRPr="000B39AB" w14:paraId="23746952" w14:textId="77777777" w:rsidTr="008017B3">
        <w:tc>
          <w:tcPr>
            <w:tcW w:w="1129" w:type="dxa"/>
          </w:tcPr>
          <w:p w14:paraId="7C9A4033"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17</w:t>
            </w:r>
          </w:p>
        </w:tc>
        <w:tc>
          <w:tcPr>
            <w:tcW w:w="1711" w:type="dxa"/>
          </w:tcPr>
          <w:p w14:paraId="449DD239" w14:textId="77777777" w:rsidR="00C74F29" w:rsidRPr="000B39AB" w:rsidRDefault="00C74F29" w:rsidP="008017B3">
            <w:pPr>
              <w:jc w:val="center"/>
              <w:rPr>
                <w:rFonts w:ascii="Times New Roman" w:hAnsi="Times New Roman" w:cs="Times New Roman"/>
                <w:b/>
                <w:sz w:val="24"/>
                <w:szCs w:val="24"/>
              </w:rPr>
            </w:pPr>
            <w:r>
              <w:rPr>
                <w:rFonts w:ascii="Times New Roman" w:hAnsi="Times New Roman" w:cs="Times New Roman"/>
                <w:sz w:val="24"/>
                <w:szCs w:val="24"/>
              </w:rPr>
              <w:t>Mm9</w:t>
            </w:r>
          </w:p>
        </w:tc>
        <w:tc>
          <w:tcPr>
            <w:tcW w:w="1711" w:type="dxa"/>
            <w:vMerge/>
            <w:tcBorders>
              <w:bottom w:val="single" w:sz="4" w:space="0" w:color="auto"/>
            </w:tcBorders>
          </w:tcPr>
          <w:p w14:paraId="7596AB8C" w14:textId="77777777" w:rsidR="00C74F29" w:rsidRPr="000B39AB" w:rsidRDefault="00C74F29" w:rsidP="008017B3">
            <w:pPr>
              <w:rPr>
                <w:rFonts w:ascii="Times New Roman" w:hAnsi="Times New Roman" w:cs="Times New Roman"/>
                <w:b/>
                <w:sz w:val="24"/>
                <w:szCs w:val="24"/>
              </w:rPr>
            </w:pPr>
          </w:p>
        </w:tc>
        <w:tc>
          <w:tcPr>
            <w:tcW w:w="4253" w:type="dxa"/>
            <w:vMerge/>
            <w:tcBorders>
              <w:bottom w:val="single" w:sz="4" w:space="0" w:color="auto"/>
            </w:tcBorders>
          </w:tcPr>
          <w:p w14:paraId="304007B5" w14:textId="77777777" w:rsidR="00C74F29" w:rsidRPr="000B39AB" w:rsidRDefault="00C74F29" w:rsidP="008017B3">
            <w:pPr>
              <w:rPr>
                <w:rFonts w:ascii="Times New Roman" w:hAnsi="Times New Roman" w:cs="Times New Roman"/>
                <w:b/>
                <w:sz w:val="24"/>
                <w:szCs w:val="24"/>
              </w:rPr>
            </w:pPr>
          </w:p>
        </w:tc>
      </w:tr>
      <w:tr w:rsidR="00C74F29" w:rsidRPr="000B39AB" w14:paraId="078333C8" w14:textId="77777777" w:rsidTr="008017B3">
        <w:tc>
          <w:tcPr>
            <w:tcW w:w="1129" w:type="dxa"/>
            <w:tcBorders>
              <w:bottom w:val="single" w:sz="4" w:space="0" w:color="auto"/>
            </w:tcBorders>
          </w:tcPr>
          <w:p w14:paraId="43F93BF7" w14:textId="77777777" w:rsidR="00C74F29" w:rsidRPr="000B39AB" w:rsidRDefault="00C74F29" w:rsidP="008017B3">
            <w:pPr>
              <w:jc w:val="center"/>
              <w:rPr>
                <w:rFonts w:ascii="Times New Roman" w:hAnsi="Times New Roman" w:cs="Times New Roman"/>
                <w:sz w:val="24"/>
                <w:szCs w:val="24"/>
              </w:rPr>
            </w:pPr>
            <w:r w:rsidRPr="000B39AB">
              <w:rPr>
                <w:rFonts w:ascii="Times New Roman" w:hAnsi="Times New Roman" w:cs="Times New Roman"/>
                <w:sz w:val="24"/>
                <w:szCs w:val="24"/>
              </w:rPr>
              <w:t>18</w:t>
            </w:r>
          </w:p>
        </w:tc>
        <w:tc>
          <w:tcPr>
            <w:tcW w:w="1711" w:type="dxa"/>
            <w:tcBorders>
              <w:top w:val="nil"/>
              <w:left w:val="nil"/>
              <w:bottom w:val="single" w:sz="4" w:space="0" w:color="auto"/>
              <w:right w:val="nil"/>
            </w:tcBorders>
          </w:tcPr>
          <w:p w14:paraId="4B7E5004" w14:textId="77777777" w:rsidR="00C74F29" w:rsidRPr="000B39AB" w:rsidRDefault="00C74F29" w:rsidP="008017B3">
            <w:pPr>
              <w:jc w:val="center"/>
              <w:rPr>
                <w:rFonts w:ascii="Times New Roman" w:hAnsi="Times New Roman" w:cs="Times New Roman"/>
                <w:b/>
                <w:sz w:val="24"/>
                <w:szCs w:val="24"/>
              </w:rPr>
            </w:pPr>
            <w:r>
              <w:rPr>
                <w:rFonts w:ascii="Times New Roman" w:hAnsi="Times New Roman" w:cs="Times New Roman"/>
                <w:sz w:val="24"/>
                <w:szCs w:val="24"/>
              </w:rPr>
              <w:t>Mm10</w:t>
            </w:r>
          </w:p>
        </w:tc>
        <w:tc>
          <w:tcPr>
            <w:tcW w:w="1711" w:type="dxa"/>
            <w:vMerge/>
            <w:tcBorders>
              <w:bottom w:val="single" w:sz="4" w:space="0" w:color="auto"/>
            </w:tcBorders>
          </w:tcPr>
          <w:p w14:paraId="47D088C3" w14:textId="77777777" w:rsidR="00C74F29" w:rsidRPr="000B39AB" w:rsidRDefault="00C74F29" w:rsidP="008017B3">
            <w:pPr>
              <w:rPr>
                <w:rFonts w:ascii="Times New Roman" w:hAnsi="Times New Roman" w:cs="Times New Roman"/>
                <w:b/>
                <w:sz w:val="24"/>
                <w:szCs w:val="24"/>
              </w:rPr>
            </w:pPr>
          </w:p>
        </w:tc>
        <w:tc>
          <w:tcPr>
            <w:tcW w:w="4253" w:type="dxa"/>
            <w:vMerge/>
            <w:tcBorders>
              <w:bottom w:val="single" w:sz="4" w:space="0" w:color="auto"/>
            </w:tcBorders>
          </w:tcPr>
          <w:p w14:paraId="261B7C7B" w14:textId="77777777" w:rsidR="00C74F29" w:rsidRPr="000B39AB" w:rsidRDefault="00C74F29" w:rsidP="008017B3">
            <w:pPr>
              <w:rPr>
                <w:rFonts w:ascii="Times New Roman" w:hAnsi="Times New Roman" w:cs="Times New Roman"/>
                <w:b/>
                <w:sz w:val="24"/>
                <w:szCs w:val="24"/>
              </w:rPr>
            </w:pPr>
          </w:p>
        </w:tc>
      </w:tr>
    </w:tbl>
    <w:p w14:paraId="1078BC3F" w14:textId="77777777" w:rsidR="0045554B" w:rsidRDefault="0045554B" w:rsidP="00C86B10">
      <w:pPr>
        <w:spacing w:after="0" w:line="480" w:lineRule="auto"/>
        <w:jc w:val="center"/>
        <w:rPr>
          <w:rFonts w:ascii="Times New Roman" w:hAnsi="Times New Roman" w:cs="Times New Roman"/>
          <w:sz w:val="24"/>
          <w:szCs w:val="24"/>
        </w:rPr>
      </w:pPr>
    </w:p>
    <w:p w14:paraId="02DA8905" w14:textId="77777777" w:rsidR="0045554B" w:rsidRDefault="0045554B" w:rsidP="00C86B10">
      <w:pPr>
        <w:spacing w:after="0" w:line="480" w:lineRule="auto"/>
        <w:jc w:val="center"/>
        <w:rPr>
          <w:rFonts w:ascii="Times New Roman" w:hAnsi="Times New Roman" w:cs="Times New Roman"/>
          <w:sz w:val="24"/>
          <w:szCs w:val="24"/>
        </w:rPr>
      </w:pPr>
    </w:p>
    <w:p w14:paraId="14C726E9" w14:textId="77777777" w:rsidR="0045554B" w:rsidRDefault="0045554B" w:rsidP="00C86B10">
      <w:pPr>
        <w:spacing w:after="0" w:line="480" w:lineRule="auto"/>
        <w:jc w:val="center"/>
        <w:rPr>
          <w:rFonts w:ascii="Times New Roman" w:hAnsi="Times New Roman" w:cs="Times New Roman"/>
          <w:sz w:val="24"/>
          <w:szCs w:val="24"/>
        </w:rPr>
      </w:pPr>
    </w:p>
    <w:p w14:paraId="372C84ED" w14:textId="77777777" w:rsidR="0045554B" w:rsidRDefault="0045554B" w:rsidP="00C86B10">
      <w:pPr>
        <w:spacing w:after="0" w:line="480" w:lineRule="auto"/>
        <w:jc w:val="center"/>
        <w:rPr>
          <w:rFonts w:ascii="Times New Roman" w:hAnsi="Times New Roman" w:cs="Times New Roman"/>
          <w:sz w:val="24"/>
          <w:szCs w:val="24"/>
        </w:rPr>
      </w:pPr>
    </w:p>
    <w:p w14:paraId="41F43F21" w14:textId="77777777" w:rsidR="0045554B" w:rsidRDefault="0045554B" w:rsidP="00C86B10">
      <w:pPr>
        <w:spacing w:after="0" w:line="480" w:lineRule="auto"/>
        <w:jc w:val="center"/>
        <w:rPr>
          <w:rFonts w:ascii="Times New Roman" w:hAnsi="Times New Roman" w:cs="Times New Roman"/>
          <w:sz w:val="24"/>
          <w:szCs w:val="24"/>
        </w:rPr>
      </w:pPr>
    </w:p>
    <w:p w14:paraId="66624C9B" w14:textId="6BD4F59F" w:rsidR="00A34BBF" w:rsidRDefault="00A34BBF" w:rsidP="00C86B10">
      <w:pPr>
        <w:spacing w:after="0" w:line="480" w:lineRule="auto"/>
        <w:jc w:val="center"/>
        <w:rPr>
          <w:rFonts w:ascii="Times New Roman" w:hAnsi="Times New Roman" w:cs="Times New Roman"/>
          <w:sz w:val="24"/>
          <w:szCs w:val="24"/>
        </w:rPr>
      </w:pPr>
    </w:p>
    <w:p w14:paraId="322D3FC2" w14:textId="77777777" w:rsidR="0045554B" w:rsidRPr="000B39AB" w:rsidRDefault="0045554B" w:rsidP="00C86B10">
      <w:pPr>
        <w:spacing w:after="0" w:line="480" w:lineRule="auto"/>
        <w:jc w:val="center"/>
        <w:rPr>
          <w:rFonts w:ascii="Times New Roman" w:hAnsi="Times New Roman" w:cs="Times New Roman"/>
          <w:sz w:val="24"/>
          <w:szCs w:val="24"/>
        </w:rPr>
      </w:pPr>
    </w:p>
    <w:p w14:paraId="0A01F4CF" w14:textId="63F626F7" w:rsidR="004F1AF1" w:rsidRPr="000B39AB" w:rsidRDefault="004F1AF1" w:rsidP="00C62D0A">
      <w:pPr>
        <w:spacing w:after="0" w:line="240" w:lineRule="auto"/>
        <w:jc w:val="center"/>
        <w:rPr>
          <w:rFonts w:ascii="Times New Roman" w:hAnsi="Times New Roman" w:cs="Times New Roman"/>
          <w:sz w:val="24"/>
          <w:szCs w:val="24"/>
        </w:rPr>
      </w:pPr>
    </w:p>
    <w:p w14:paraId="4DAC658C" w14:textId="2A208979" w:rsidR="004F1AF1" w:rsidRPr="000B39AB" w:rsidRDefault="004F1AF1" w:rsidP="00C62D0A">
      <w:pPr>
        <w:spacing w:after="0" w:line="240" w:lineRule="auto"/>
        <w:jc w:val="center"/>
        <w:rPr>
          <w:rFonts w:ascii="Times New Roman" w:hAnsi="Times New Roman" w:cs="Times New Roman"/>
          <w:sz w:val="24"/>
          <w:szCs w:val="24"/>
        </w:rPr>
      </w:pPr>
    </w:p>
    <w:p w14:paraId="1C5CB89A" w14:textId="2C22BED1" w:rsidR="004F1AF1" w:rsidRPr="000B39AB" w:rsidRDefault="004F1AF1" w:rsidP="00C62D0A">
      <w:pPr>
        <w:spacing w:after="0" w:line="240" w:lineRule="auto"/>
        <w:jc w:val="center"/>
        <w:rPr>
          <w:rFonts w:ascii="Times New Roman" w:hAnsi="Times New Roman" w:cs="Times New Roman"/>
          <w:sz w:val="24"/>
          <w:szCs w:val="24"/>
        </w:rPr>
      </w:pPr>
    </w:p>
    <w:p w14:paraId="56852D0B" w14:textId="57AA4F0A" w:rsidR="00AD28E7" w:rsidRDefault="00AD28E7" w:rsidP="00C62D0A">
      <w:pPr>
        <w:spacing w:after="0" w:line="240" w:lineRule="auto"/>
        <w:jc w:val="center"/>
        <w:rPr>
          <w:rFonts w:ascii="Times New Roman" w:hAnsi="Times New Roman" w:cs="Times New Roman"/>
          <w:sz w:val="24"/>
          <w:szCs w:val="24"/>
        </w:rPr>
      </w:pPr>
    </w:p>
    <w:p w14:paraId="4E1DE593" w14:textId="77777777" w:rsidR="00AD28E7" w:rsidRDefault="00AD28E7" w:rsidP="00C62D0A">
      <w:pPr>
        <w:spacing w:after="0" w:line="240" w:lineRule="auto"/>
        <w:jc w:val="center"/>
        <w:rPr>
          <w:rFonts w:ascii="Times New Roman" w:hAnsi="Times New Roman" w:cs="Times New Roman"/>
          <w:sz w:val="24"/>
          <w:szCs w:val="24"/>
        </w:rPr>
      </w:pPr>
    </w:p>
    <w:p w14:paraId="6DDE8E09" w14:textId="77777777" w:rsidR="0045554B" w:rsidRDefault="0045554B">
      <w:pPr>
        <w:spacing w:after="0" w:line="480" w:lineRule="auto"/>
        <w:jc w:val="center"/>
        <w:rPr>
          <w:rFonts w:ascii="Times New Roman" w:hAnsi="Times New Roman" w:cs="Times New Roman"/>
          <w:b/>
          <w:sz w:val="28"/>
          <w:szCs w:val="28"/>
          <w:lang w:eastAsia="es-MX"/>
        </w:rPr>
      </w:pPr>
    </w:p>
    <w:p w14:paraId="4F6642DE" w14:textId="77777777" w:rsidR="00C74F29" w:rsidRDefault="00C74F29">
      <w:pPr>
        <w:spacing w:after="0" w:line="480" w:lineRule="auto"/>
        <w:jc w:val="center"/>
        <w:rPr>
          <w:rFonts w:ascii="Times New Roman" w:hAnsi="Times New Roman" w:cs="Times New Roman"/>
          <w:b/>
          <w:sz w:val="28"/>
          <w:szCs w:val="28"/>
          <w:lang w:eastAsia="es-MX"/>
        </w:rPr>
      </w:pPr>
    </w:p>
    <w:p w14:paraId="04CF66F1" w14:textId="2D7FD904" w:rsidR="00C205DE" w:rsidRDefault="00C205DE">
      <w:pPr>
        <w:spacing w:after="0" w:line="480" w:lineRule="auto"/>
        <w:jc w:val="center"/>
        <w:rPr>
          <w:rFonts w:ascii="Times New Roman" w:hAnsi="Times New Roman" w:cs="Times New Roman"/>
          <w:b/>
          <w:sz w:val="28"/>
          <w:szCs w:val="28"/>
          <w:lang w:eastAsia="es-MX"/>
        </w:rPr>
      </w:pPr>
      <w:r>
        <w:rPr>
          <w:rFonts w:ascii="Times New Roman" w:hAnsi="Times New Roman" w:cs="Times New Roman"/>
          <w:b/>
          <w:sz w:val="28"/>
          <w:szCs w:val="28"/>
          <w:lang w:eastAsia="es-MX"/>
        </w:rPr>
        <w:t>Análisis morfológico</w:t>
      </w:r>
    </w:p>
    <w:p w14:paraId="5A02FD80" w14:textId="6BEABF5E" w:rsidR="0058382B" w:rsidRDefault="005E1373">
      <w:pPr>
        <w:spacing w:after="0" w:line="480" w:lineRule="auto"/>
        <w:jc w:val="both"/>
        <w:rPr>
          <w:rFonts w:ascii="Times New Roman" w:hAnsi="Times New Roman" w:cs="Times New Roman"/>
          <w:sz w:val="24"/>
          <w:szCs w:val="24"/>
        </w:rPr>
      </w:pPr>
      <w:r w:rsidRPr="00E97BE8">
        <w:rPr>
          <w:rFonts w:ascii="Times New Roman" w:hAnsi="Times New Roman" w:cs="Times New Roman"/>
          <w:sz w:val="24"/>
          <w:szCs w:val="24"/>
        </w:rPr>
        <w:t>Para los ejemplares de Yoloxóchitl del Estado de México y Veracruz, s</w:t>
      </w:r>
      <w:r w:rsidR="0058382B" w:rsidRPr="00E97BE8">
        <w:rPr>
          <w:rFonts w:ascii="Times New Roman" w:hAnsi="Times New Roman" w:cs="Times New Roman"/>
          <w:sz w:val="24"/>
          <w:szCs w:val="24"/>
        </w:rPr>
        <w:t>e recabaron datos</w:t>
      </w:r>
      <w:r w:rsidR="0026167A" w:rsidRPr="00E97BE8">
        <w:rPr>
          <w:rFonts w:ascii="Times New Roman" w:hAnsi="Times New Roman" w:cs="Times New Roman"/>
          <w:sz w:val="24"/>
          <w:szCs w:val="24"/>
        </w:rPr>
        <w:t xml:space="preserve"> morfológicos </w:t>
      </w:r>
      <w:r w:rsidR="00DF3100" w:rsidRPr="00E97BE8">
        <w:rPr>
          <w:rFonts w:ascii="Times New Roman" w:hAnsi="Times New Roman" w:cs="Times New Roman"/>
          <w:sz w:val="24"/>
          <w:szCs w:val="24"/>
        </w:rPr>
        <w:t>de descriptores</w:t>
      </w:r>
      <w:r w:rsidR="0026167A" w:rsidRPr="00E97BE8">
        <w:rPr>
          <w:rFonts w:ascii="Times New Roman" w:hAnsi="Times New Roman" w:cs="Times New Roman"/>
          <w:sz w:val="24"/>
          <w:szCs w:val="24"/>
        </w:rPr>
        <w:t xml:space="preserve"> discriminantes </w:t>
      </w:r>
      <w:r w:rsidR="00B61EDE" w:rsidRPr="00DD2DC6">
        <w:rPr>
          <w:rFonts w:ascii="Times New Roman" w:hAnsi="Times New Roman" w:cs="Times New Roman"/>
          <w:sz w:val="24"/>
          <w:szCs w:val="24"/>
        </w:rPr>
        <w:t xml:space="preserve">entre especies </w:t>
      </w:r>
      <w:r w:rsidR="002D0F2E" w:rsidRPr="00B27853">
        <w:rPr>
          <w:rFonts w:ascii="Times New Roman" w:hAnsi="Times New Roman" w:cs="Times New Roman"/>
          <w:sz w:val="24"/>
          <w:szCs w:val="24"/>
        </w:rPr>
        <w:t>de</w:t>
      </w:r>
      <w:r w:rsidR="00B61EDE" w:rsidRPr="00E97BE8">
        <w:rPr>
          <w:rFonts w:ascii="Times New Roman" w:hAnsi="Times New Roman" w:cs="Times New Roman"/>
          <w:sz w:val="24"/>
          <w:szCs w:val="24"/>
        </w:rPr>
        <w:t xml:space="preserve"> magnolias de la sección Talauma</w:t>
      </w:r>
      <w:r w:rsidR="002D0F2E" w:rsidRPr="00B27853">
        <w:rPr>
          <w:rFonts w:ascii="Times New Roman" w:hAnsi="Times New Roman" w:cs="Times New Roman"/>
          <w:sz w:val="24"/>
          <w:szCs w:val="24"/>
        </w:rPr>
        <w:t xml:space="preserve"> a saber</w:t>
      </w:r>
      <w:r w:rsidR="00E97BE8">
        <w:rPr>
          <w:rFonts w:ascii="Times New Roman" w:hAnsi="Times New Roman" w:cs="Times New Roman"/>
          <w:sz w:val="24"/>
          <w:szCs w:val="24"/>
        </w:rPr>
        <w:t>:</w:t>
      </w:r>
      <w:r w:rsidR="002D0F2E" w:rsidRPr="00B27853">
        <w:rPr>
          <w:rFonts w:ascii="Times New Roman" w:hAnsi="Times New Roman" w:cs="Times New Roman"/>
          <w:sz w:val="24"/>
          <w:szCs w:val="24"/>
        </w:rPr>
        <w:t xml:space="preserve"> </w:t>
      </w:r>
      <w:r w:rsidR="002E1545" w:rsidRPr="00E97BE8">
        <w:rPr>
          <w:rFonts w:ascii="Times New Roman" w:hAnsi="Times New Roman" w:cs="Times New Roman"/>
          <w:sz w:val="24"/>
          <w:szCs w:val="24"/>
        </w:rPr>
        <w:t xml:space="preserve">estructura </w:t>
      </w:r>
      <w:r w:rsidR="002D0F2E" w:rsidRPr="00B27853">
        <w:rPr>
          <w:rFonts w:ascii="Times New Roman" w:hAnsi="Times New Roman" w:cs="Times New Roman"/>
          <w:sz w:val="24"/>
          <w:szCs w:val="24"/>
        </w:rPr>
        <w:t xml:space="preserve">del </w:t>
      </w:r>
      <w:r w:rsidR="002D0F2E" w:rsidRPr="00B27853">
        <w:rPr>
          <w:rFonts w:ascii="Times New Roman" w:hAnsi="Times New Roman" w:cs="Times New Roman"/>
          <w:sz w:val="24"/>
          <w:szCs w:val="24"/>
        </w:rPr>
        <w:lastRenderedPageBreak/>
        <w:t>árbol (</w:t>
      </w:r>
      <w:r w:rsidR="00DD4E8C">
        <w:rPr>
          <w:rFonts w:ascii="Times New Roman" w:hAnsi="Times New Roman" w:cs="Times New Roman"/>
          <w:sz w:val="24"/>
          <w:szCs w:val="24"/>
        </w:rPr>
        <w:t>altura y</w:t>
      </w:r>
      <w:r w:rsidR="002E1545" w:rsidRPr="00E97BE8">
        <w:rPr>
          <w:rFonts w:ascii="Times New Roman" w:hAnsi="Times New Roman" w:cs="Times New Roman"/>
          <w:sz w:val="24"/>
          <w:szCs w:val="24"/>
        </w:rPr>
        <w:t xml:space="preserve"> número de troncos principales), hoja (presencia o ausen</w:t>
      </w:r>
      <w:r w:rsidR="002E1545" w:rsidRPr="00E77EDB">
        <w:rPr>
          <w:rFonts w:ascii="Times New Roman" w:hAnsi="Times New Roman" w:cs="Times New Roman"/>
          <w:sz w:val="24"/>
          <w:szCs w:val="24"/>
        </w:rPr>
        <w:t xml:space="preserve">cia de pubescencia </w:t>
      </w:r>
      <w:proofErr w:type="spellStart"/>
      <w:r w:rsidR="002E1545" w:rsidRPr="00E77EDB">
        <w:rPr>
          <w:rFonts w:ascii="Times New Roman" w:hAnsi="Times New Roman" w:cs="Times New Roman"/>
          <w:sz w:val="24"/>
          <w:szCs w:val="24"/>
        </w:rPr>
        <w:t>abaxial</w:t>
      </w:r>
      <w:proofErr w:type="spellEnd"/>
      <w:r w:rsidR="002E1545" w:rsidRPr="00E77EDB">
        <w:rPr>
          <w:rFonts w:ascii="Times New Roman" w:hAnsi="Times New Roman" w:cs="Times New Roman"/>
          <w:sz w:val="24"/>
          <w:szCs w:val="24"/>
        </w:rPr>
        <w:t>, forma, largo del peciolo, largo y ancho de la lámina), flor (cantidad, coloración, largo y ancho de los pétalos, así como número y tamaño de los estambres) y fruto (</w:t>
      </w:r>
      <w:r w:rsidR="002E1545" w:rsidRPr="00CF7677">
        <w:rPr>
          <w:rFonts w:ascii="Times New Roman" w:hAnsi="Times New Roman" w:cs="Times New Roman"/>
          <w:sz w:val="24"/>
          <w:szCs w:val="24"/>
        </w:rPr>
        <w:t>tamaño, presencia o ausencia de pube</w:t>
      </w:r>
      <w:r w:rsidR="00CC4B6F" w:rsidRPr="00EF2B03">
        <w:rPr>
          <w:rFonts w:ascii="Times New Roman" w:hAnsi="Times New Roman" w:cs="Times New Roman"/>
          <w:sz w:val="24"/>
          <w:szCs w:val="24"/>
        </w:rPr>
        <w:t>scencia y número de carpelos).</w:t>
      </w:r>
      <w:r w:rsidRPr="00EF2B03">
        <w:rPr>
          <w:rFonts w:ascii="Times New Roman" w:hAnsi="Times New Roman" w:cs="Times New Roman"/>
          <w:sz w:val="24"/>
          <w:szCs w:val="24"/>
        </w:rPr>
        <w:t xml:space="preserve"> </w:t>
      </w:r>
      <w:r w:rsidR="00E20A75" w:rsidRPr="002C6888">
        <w:rPr>
          <w:rFonts w:ascii="Times New Roman" w:hAnsi="Times New Roman" w:cs="Times New Roman"/>
          <w:sz w:val="24"/>
          <w:szCs w:val="24"/>
        </w:rPr>
        <w:t>También se registró información fenológica de los ejemplares bajo estudio</w:t>
      </w:r>
      <w:r w:rsidR="00E20A75" w:rsidRPr="00E97BE8">
        <w:rPr>
          <w:rFonts w:ascii="Times New Roman" w:hAnsi="Times New Roman" w:cs="Times New Roman"/>
          <w:sz w:val="24"/>
          <w:szCs w:val="24"/>
        </w:rPr>
        <w:t>.</w:t>
      </w:r>
    </w:p>
    <w:p w14:paraId="004DB13D" w14:textId="4B5A8BBB" w:rsidR="008C4C58" w:rsidRPr="00047CFA" w:rsidRDefault="00E6666C" w:rsidP="00E953BA">
      <w:pPr>
        <w:spacing w:after="0" w:line="480" w:lineRule="auto"/>
        <w:jc w:val="center"/>
        <w:rPr>
          <w:rFonts w:ascii="Times New Roman" w:hAnsi="Times New Roman" w:cs="Times New Roman"/>
          <w:b/>
          <w:sz w:val="32"/>
          <w:szCs w:val="32"/>
        </w:rPr>
      </w:pPr>
      <w:r w:rsidRPr="0061256D">
        <w:rPr>
          <w:rFonts w:ascii="Times New Roman" w:hAnsi="Times New Roman" w:cs="Times New Roman"/>
          <w:b/>
          <w:sz w:val="32"/>
          <w:szCs w:val="32"/>
        </w:rPr>
        <w:t>RESULTADOS</w:t>
      </w:r>
      <w:bookmarkStart w:id="4" w:name="_Toc530856370"/>
    </w:p>
    <w:p w14:paraId="2CCA2B37" w14:textId="6D7B7382" w:rsidR="00F8329F" w:rsidRPr="00047CFA" w:rsidRDefault="00F8329F" w:rsidP="00E953BA">
      <w:pPr>
        <w:spacing w:after="0" w:line="480" w:lineRule="auto"/>
        <w:jc w:val="center"/>
        <w:rPr>
          <w:rFonts w:ascii="Times New Roman" w:hAnsi="Times New Roman" w:cs="Times New Roman"/>
          <w:b/>
          <w:sz w:val="28"/>
          <w:szCs w:val="28"/>
          <w:lang w:eastAsia="es-MX"/>
        </w:rPr>
      </w:pPr>
      <w:r w:rsidRPr="00047CFA">
        <w:rPr>
          <w:rFonts w:ascii="Times New Roman" w:hAnsi="Times New Roman" w:cs="Times New Roman"/>
          <w:b/>
          <w:sz w:val="28"/>
          <w:szCs w:val="28"/>
          <w:lang w:eastAsia="es-MX"/>
        </w:rPr>
        <w:t>Efectividad de los cebadores RAPD</w:t>
      </w:r>
      <w:bookmarkEnd w:id="4"/>
    </w:p>
    <w:p w14:paraId="57C768E1" w14:textId="1C34914A" w:rsidR="00FE107D" w:rsidRDefault="00E20A75" w:rsidP="00C86B10">
      <w:pPr>
        <w:spacing w:after="0" w:line="48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lang w:eastAsia="es-MX"/>
        </w:rPr>
        <w:t>Con los</w:t>
      </w:r>
      <w:r w:rsidR="005402DD">
        <w:rPr>
          <w:rFonts w:ascii="Times New Roman" w:eastAsia="Times New Roman" w:hAnsi="Times New Roman" w:cs="Times New Roman"/>
          <w:color w:val="000000" w:themeColor="text1"/>
          <w:sz w:val="24"/>
          <w:szCs w:val="24"/>
          <w:lang w:eastAsia="es-MX"/>
        </w:rPr>
        <w:t xml:space="preserve"> </w:t>
      </w:r>
      <w:r w:rsidR="005402DD" w:rsidRPr="000B39AB">
        <w:rPr>
          <w:rFonts w:ascii="Times New Roman" w:eastAsia="Times New Roman" w:hAnsi="Times New Roman" w:cs="Times New Roman"/>
          <w:color w:val="000000" w:themeColor="text1"/>
          <w:sz w:val="24"/>
          <w:szCs w:val="24"/>
          <w:lang w:eastAsia="es-MX"/>
        </w:rPr>
        <w:t>14 cebadores evaluados</w:t>
      </w:r>
      <w:r w:rsidR="005402DD">
        <w:rPr>
          <w:rFonts w:ascii="Times New Roman" w:eastAsia="Times New Roman" w:hAnsi="Times New Roman" w:cs="Times New Roman"/>
          <w:color w:val="000000" w:themeColor="text1"/>
          <w:sz w:val="24"/>
          <w:szCs w:val="24"/>
          <w:lang w:eastAsia="es-MX"/>
        </w:rPr>
        <w:t xml:space="preserve"> s</w:t>
      </w:r>
      <w:r w:rsidR="008A6D11" w:rsidRPr="000B39AB">
        <w:rPr>
          <w:rFonts w:ascii="Times New Roman" w:eastAsia="Times New Roman" w:hAnsi="Times New Roman" w:cs="Times New Roman"/>
          <w:color w:val="000000" w:themeColor="text1"/>
          <w:sz w:val="24"/>
          <w:szCs w:val="24"/>
          <w:lang w:eastAsia="es-MX"/>
        </w:rPr>
        <w:t xml:space="preserve">e </w:t>
      </w:r>
      <w:r w:rsidR="008A6D11">
        <w:rPr>
          <w:rFonts w:ascii="Times New Roman" w:eastAsia="Times New Roman" w:hAnsi="Times New Roman" w:cs="Times New Roman"/>
          <w:color w:val="000000" w:themeColor="text1"/>
          <w:sz w:val="24"/>
          <w:szCs w:val="24"/>
          <w:lang w:eastAsia="es-MX"/>
        </w:rPr>
        <w:t>amplificaron</w:t>
      </w:r>
      <w:r w:rsidR="008A6D11" w:rsidRPr="000B39AB">
        <w:rPr>
          <w:rFonts w:ascii="Times New Roman" w:eastAsia="Times New Roman" w:hAnsi="Times New Roman" w:cs="Times New Roman"/>
          <w:color w:val="000000" w:themeColor="text1"/>
          <w:sz w:val="24"/>
          <w:szCs w:val="24"/>
          <w:lang w:eastAsia="es-MX"/>
        </w:rPr>
        <w:t xml:space="preserve"> 205 bandas</w:t>
      </w:r>
      <w:r w:rsidR="00F8329F" w:rsidRPr="000B39AB">
        <w:rPr>
          <w:rFonts w:ascii="Times New Roman" w:eastAsia="Times New Roman" w:hAnsi="Times New Roman" w:cs="Times New Roman"/>
          <w:color w:val="000000"/>
          <w:sz w:val="24"/>
          <w:szCs w:val="24"/>
          <w:lang w:eastAsia="es-MX"/>
        </w:rPr>
        <w:t>,</w:t>
      </w:r>
      <w:r w:rsidR="00894A3B" w:rsidRPr="000B39AB">
        <w:rPr>
          <w:rFonts w:ascii="Times New Roman" w:eastAsia="Times New Roman" w:hAnsi="Times New Roman" w:cs="Times New Roman"/>
          <w:color w:val="000000"/>
          <w:sz w:val="24"/>
          <w:szCs w:val="24"/>
          <w:lang w:eastAsia="es-MX"/>
        </w:rPr>
        <w:t xml:space="preserve"> </w:t>
      </w:r>
      <w:r w:rsidR="005402DD">
        <w:rPr>
          <w:rFonts w:ascii="Times New Roman" w:eastAsia="Times New Roman" w:hAnsi="Times New Roman" w:cs="Times New Roman"/>
          <w:color w:val="000000"/>
          <w:sz w:val="24"/>
          <w:szCs w:val="24"/>
          <w:lang w:eastAsia="es-MX"/>
        </w:rPr>
        <w:t xml:space="preserve">con valores máximo y mínimo por cebador de </w:t>
      </w:r>
      <w:r w:rsidR="00894A3B" w:rsidRPr="000B39AB">
        <w:rPr>
          <w:rFonts w:ascii="Times New Roman" w:eastAsia="Times New Roman" w:hAnsi="Times New Roman" w:cs="Times New Roman"/>
          <w:color w:val="000000"/>
          <w:sz w:val="24"/>
          <w:szCs w:val="24"/>
          <w:lang w:eastAsia="es-MX"/>
        </w:rPr>
        <w:t xml:space="preserve">25 </w:t>
      </w:r>
      <w:r w:rsidR="005402DD">
        <w:rPr>
          <w:rFonts w:ascii="Times New Roman" w:eastAsia="Times New Roman" w:hAnsi="Times New Roman" w:cs="Times New Roman"/>
          <w:color w:val="000000"/>
          <w:sz w:val="24"/>
          <w:szCs w:val="24"/>
          <w:lang w:eastAsia="es-MX"/>
        </w:rPr>
        <w:t>y nueve bandas respectivamente</w:t>
      </w:r>
      <w:r w:rsidR="00EF0D70">
        <w:rPr>
          <w:rFonts w:ascii="Times New Roman" w:eastAsia="Times New Roman" w:hAnsi="Times New Roman" w:cs="Times New Roman"/>
          <w:color w:val="000000"/>
          <w:sz w:val="24"/>
          <w:szCs w:val="24"/>
          <w:lang w:eastAsia="es-MX"/>
        </w:rPr>
        <w:t xml:space="preserve"> (Cuadro 3)</w:t>
      </w:r>
      <w:r w:rsidR="00894A3B" w:rsidRPr="000B39AB">
        <w:rPr>
          <w:rFonts w:ascii="Times New Roman" w:eastAsia="Times New Roman" w:hAnsi="Times New Roman" w:cs="Times New Roman"/>
          <w:color w:val="000000"/>
          <w:sz w:val="24"/>
          <w:szCs w:val="24"/>
          <w:lang w:eastAsia="es-MX"/>
        </w:rPr>
        <w:t xml:space="preserve">. Los cebadores </w:t>
      </w:r>
      <w:r w:rsidR="00F8329F" w:rsidRPr="000B39AB">
        <w:rPr>
          <w:rFonts w:ascii="Times New Roman" w:eastAsia="Times New Roman" w:hAnsi="Times New Roman" w:cs="Times New Roman"/>
          <w:color w:val="000000"/>
          <w:sz w:val="24"/>
          <w:szCs w:val="24"/>
          <w:lang w:eastAsia="es-MX"/>
        </w:rPr>
        <w:t>OPA</w:t>
      </w:r>
      <w:r w:rsidR="00FE107D" w:rsidRPr="000B39AB">
        <w:rPr>
          <w:rFonts w:ascii="Times New Roman" w:eastAsia="Times New Roman" w:hAnsi="Times New Roman" w:cs="Times New Roman"/>
          <w:color w:val="000000"/>
          <w:sz w:val="24"/>
          <w:szCs w:val="24"/>
          <w:lang w:eastAsia="es-MX"/>
        </w:rPr>
        <w:t>7</w:t>
      </w:r>
      <w:r w:rsidR="00F8329F" w:rsidRPr="000B39AB">
        <w:rPr>
          <w:rFonts w:ascii="Times New Roman" w:eastAsia="Times New Roman" w:hAnsi="Times New Roman" w:cs="Times New Roman"/>
          <w:color w:val="000000"/>
          <w:sz w:val="24"/>
          <w:szCs w:val="24"/>
          <w:lang w:eastAsia="es-MX"/>
        </w:rPr>
        <w:t>, OP</w:t>
      </w:r>
      <w:r w:rsidR="00FE107D" w:rsidRPr="000B39AB">
        <w:rPr>
          <w:rFonts w:ascii="Times New Roman" w:eastAsia="Times New Roman" w:hAnsi="Times New Roman" w:cs="Times New Roman"/>
          <w:color w:val="000000"/>
          <w:sz w:val="24"/>
          <w:szCs w:val="24"/>
          <w:lang w:eastAsia="es-MX"/>
        </w:rPr>
        <w:t>A8</w:t>
      </w:r>
      <w:r w:rsidR="00F8329F" w:rsidRPr="000B39AB">
        <w:rPr>
          <w:rFonts w:ascii="Times New Roman" w:eastAsia="Times New Roman" w:hAnsi="Times New Roman" w:cs="Times New Roman"/>
          <w:color w:val="000000"/>
          <w:sz w:val="24"/>
          <w:szCs w:val="24"/>
          <w:lang w:eastAsia="es-MX"/>
        </w:rPr>
        <w:t xml:space="preserve"> y </w:t>
      </w:r>
      <w:r w:rsidR="00FE107D" w:rsidRPr="000B39AB">
        <w:rPr>
          <w:rFonts w:ascii="Times New Roman" w:eastAsia="Times New Roman" w:hAnsi="Times New Roman" w:cs="Times New Roman"/>
          <w:color w:val="000000"/>
          <w:sz w:val="24"/>
          <w:szCs w:val="24"/>
          <w:lang w:eastAsia="es-MX"/>
        </w:rPr>
        <w:t>E18</w:t>
      </w:r>
      <w:r w:rsidR="00F8329F" w:rsidRPr="000B39AB">
        <w:rPr>
          <w:rFonts w:ascii="Times New Roman" w:eastAsia="Times New Roman" w:hAnsi="Times New Roman" w:cs="Times New Roman"/>
          <w:color w:val="000000"/>
          <w:sz w:val="24"/>
          <w:szCs w:val="24"/>
          <w:lang w:eastAsia="es-MX"/>
        </w:rPr>
        <w:t xml:space="preserve"> mostraron el mayor porcentaje </w:t>
      </w:r>
      <w:r w:rsidR="00FE107D" w:rsidRPr="000B39AB">
        <w:rPr>
          <w:rFonts w:ascii="Times New Roman" w:eastAsia="Times New Roman" w:hAnsi="Times New Roman" w:cs="Times New Roman"/>
          <w:color w:val="000000"/>
          <w:sz w:val="24"/>
          <w:szCs w:val="24"/>
          <w:lang w:eastAsia="es-MX"/>
        </w:rPr>
        <w:t>de polimorfismo</w:t>
      </w:r>
      <w:r w:rsidR="00F8329F" w:rsidRPr="000B39AB">
        <w:rPr>
          <w:rFonts w:ascii="Times New Roman" w:eastAsia="Times New Roman" w:hAnsi="Times New Roman" w:cs="Times New Roman"/>
          <w:color w:val="000000"/>
          <w:sz w:val="24"/>
          <w:szCs w:val="24"/>
          <w:lang w:eastAsia="es-MX"/>
        </w:rPr>
        <w:t xml:space="preserve"> (</w:t>
      </w:r>
      <w:r w:rsidR="00FE107D" w:rsidRPr="000B39AB">
        <w:rPr>
          <w:rFonts w:ascii="Times New Roman" w:eastAsia="Times New Roman" w:hAnsi="Times New Roman" w:cs="Times New Roman"/>
          <w:color w:val="000000"/>
          <w:sz w:val="24"/>
          <w:szCs w:val="24"/>
          <w:lang w:eastAsia="es-MX"/>
        </w:rPr>
        <w:t>100</w:t>
      </w:r>
      <w:r w:rsidR="00F8329F" w:rsidRPr="000B39AB">
        <w:rPr>
          <w:rFonts w:ascii="Times New Roman" w:eastAsia="Times New Roman" w:hAnsi="Times New Roman" w:cs="Times New Roman"/>
          <w:color w:val="000000"/>
          <w:sz w:val="24"/>
          <w:szCs w:val="24"/>
          <w:lang w:eastAsia="es-MX"/>
        </w:rPr>
        <w:t xml:space="preserve"> %)</w:t>
      </w:r>
      <w:r w:rsidR="00FE107D" w:rsidRPr="000B39AB">
        <w:rPr>
          <w:rFonts w:ascii="Times New Roman" w:hAnsi="Times New Roman" w:cs="Times New Roman"/>
          <w:color w:val="000000"/>
          <w:sz w:val="24"/>
          <w:szCs w:val="24"/>
        </w:rPr>
        <w:t xml:space="preserve"> y</w:t>
      </w:r>
      <w:r w:rsidR="00F8329F" w:rsidRPr="000B39AB">
        <w:rPr>
          <w:rFonts w:ascii="Times New Roman" w:hAnsi="Times New Roman" w:cs="Times New Roman"/>
          <w:color w:val="000000"/>
          <w:sz w:val="24"/>
          <w:szCs w:val="24"/>
        </w:rPr>
        <w:t xml:space="preserve"> los cebadores OPB1</w:t>
      </w:r>
      <w:r w:rsidR="00FE107D" w:rsidRPr="000B39AB">
        <w:rPr>
          <w:rFonts w:ascii="Times New Roman" w:hAnsi="Times New Roman" w:cs="Times New Roman"/>
          <w:color w:val="000000"/>
          <w:sz w:val="24"/>
          <w:szCs w:val="24"/>
        </w:rPr>
        <w:t>0</w:t>
      </w:r>
      <w:r w:rsidR="00F8329F" w:rsidRPr="000B39AB">
        <w:rPr>
          <w:rFonts w:ascii="Times New Roman" w:hAnsi="Times New Roman" w:cs="Times New Roman"/>
          <w:color w:val="000000"/>
          <w:sz w:val="24"/>
          <w:szCs w:val="24"/>
        </w:rPr>
        <w:t xml:space="preserve"> y OPB19 </w:t>
      </w:r>
      <w:r w:rsidR="00FE107D" w:rsidRPr="000B39AB">
        <w:rPr>
          <w:rFonts w:ascii="Times New Roman" w:hAnsi="Times New Roman" w:cs="Times New Roman"/>
          <w:color w:val="000000"/>
          <w:sz w:val="24"/>
          <w:szCs w:val="24"/>
        </w:rPr>
        <w:t>los más bajos (</w:t>
      </w:r>
      <w:r w:rsidR="00FE107D" w:rsidRPr="000B39AB">
        <w:rPr>
          <w:rFonts w:ascii="Times New Roman" w:eastAsia="Times New Roman" w:hAnsi="Times New Roman" w:cs="Times New Roman"/>
          <w:color w:val="000000"/>
          <w:sz w:val="24"/>
          <w:szCs w:val="24"/>
          <w:lang w:eastAsia="es-MX"/>
        </w:rPr>
        <w:t>70 y 77.7 respectivamente</w:t>
      </w:r>
      <w:r w:rsidR="00BB54F7">
        <w:rPr>
          <w:rFonts w:ascii="Times New Roman" w:eastAsia="Times New Roman" w:hAnsi="Times New Roman" w:cs="Times New Roman"/>
          <w:color w:val="000000"/>
          <w:sz w:val="24"/>
          <w:szCs w:val="24"/>
          <w:lang w:eastAsia="es-MX"/>
        </w:rPr>
        <w:t>).</w:t>
      </w:r>
      <w:r w:rsidR="001657B1" w:rsidRPr="000B39AB">
        <w:rPr>
          <w:rFonts w:ascii="Times New Roman" w:eastAsia="Times New Roman" w:hAnsi="Times New Roman" w:cs="Times New Roman"/>
          <w:color w:val="000000"/>
          <w:sz w:val="24"/>
          <w:szCs w:val="24"/>
          <w:lang w:eastAsia="es-MX"/>
        </w:rPr>
        <w:t xml:space="preserve"> </w:t>
      </w:r>
    </w:p>
    <w:p w14:paraId="030BB8BB" w14:textId="45EF8663" w:rsidR="00556A66" w:rsidRDefault="00556A66" w:rsidP="00556A66">
      <w:pPr>
        <w:spacing w:after="0" w:line="480" w:lineRule="auto"/>
        <w:jc w:val="center"/>
        <w:rPr>
          <w:rFonts w:ascii="Times New Roman" w:eastAsia="Times New Roman" w:hAnsi="Times New Roman" w:cs="Times New Roman"/>
          <w:color w:val="000000"/>
          <w:sz w:val="24"/>
          <w:szCs w:val="24"/>
          <w:lang w:eastAsia="es-MX"/>
        </w:rPr>
      </w:pPr>
      <w:r w:rsidRPr="000B39AB">
        <w:rPr>
          <w:rFonts w:ascii="Times New Roman" w:eastAsia="Times New Roman" w:hAnsi="Times New Roman" w:cs="Times New Roman"/>
          <w:b/>
          <w:color w:val="000000"/>
          <w:sz w:val="24"/>
          <w:szCs w:val="24"/>
          <w:lang w:eastAsia="es-MX"/>
        </w:rPr>
        <w:t xml:space="preserve">Cuadro 3. </w:t>
      </w:r>
      <w:r w:rsidRPr="000B39AB">
        <w:rPr>
          <w:rFonts w:ascii="Times New Roman" w:eastAsia="Times New Roman" w:hAnsi="Times New Roman" w:cs="Times New Roman"/>
          <w:color w:val="000000"/>
          <w:sz w:val="24"/>
          <w:szCs w:val="24"/>
          <w:lang w:eastAsia="es-MX"/>
        </w:rPr>
        <w:t>Parámetros descriptivos de los</w:t>
      </w:r>
      <w:r w:rsidRPr="000B39AB">
        <w:rPr>
          <w:rFonts w:ascii="Times New Roman" w:eastAsia="Times New Roman" w:hAnsi="Times New Roman" w:cs="Times New Roman"/>
          <w:i/>
          <w:color w:val="000000"/>
          <w:sz w:val="24"/>
          <w:szCs w:val="24"/>
          <w:lang w:eastAsia="es-MX"/>
        </w:rPr>
        <w:t xml:space="preserve"> </w:t>
      </w:r>
      <w:r w:rsidRPr="000B39AB">
        <w:rPr>
          <w:rFonts w:ascii="Times New Roman" w:eastAsia="Times New Roman" w:hAnsi="Times New Roman" w:cs="Times New Roman"/>
          <w:color w:val="000000"/>
          <w:sz w:val="24"/>
          <w:szCs w:val="24"/>
          <w:lang w:eastAsia="es-MX"/>
        </w:rPr>
        <w:t>cebadores RAPD utilizados.</w:t>
      </w:r>
    </w:p>
    <w:tbl>
      <w:tblPr>
        <w:tblStyle w:val="Tablaconcuadrcula"/>
        <w:tblW w:w="62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92"/>
        <w:gridCol w:w="993"/>
        <w:gridCol w:w="992"/>
        <w:gridCol w:w="992"/>
        <w:gridCol w:w="992"/>
      </w:tblGrid>
      <w:tr w:rsidR="00C74F29" w:rsidRPr="00C8455B" w14:paraId="09428C1C" w14:textId="77777777" w:rsidTr="008017B3">
        <w:trPr>
          <w:trHeight w:val="461"/>
          <w:jc w:val="center"/>
        </w:trPr>
        <w:tc>
          <w:tcPr>
            <w:tcW w:w="1276" w:type="dxa"/>
            <w:tcBorders>
              <w:top w:val="single" w:sz="4" w:space="0" w:color="auto"/>
              <w:bottom w:val="single" w:sz="4" w:space="0" w:color="auto"/>
            </w:tcBorders>
            <w:shd w:val="clear" w:color="auto" w:fill="auto"/>
            <w:vAlign w:val="center"/>
          </w:tcPr>
          <w:p w14:paraId="031AE9CE"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b/>
                <w:color w:val="000000"/>
                <w:sz w:val="24"/>
                <w:szCs w:val="24"/>
              </w:rPr>
              <w:t>Clave</w:t>
            </w:r>
          </w:p>
        </w:tc>
        <w:tc>
          <w:tcPr>
            <w:tcW w:w="992" w:type="dxa"/>
            <w:tcBorders>
              <w:top w:val="single" w:sz="4" w:space="0" w:color="auto"/>
              <w:bottom w:val="single" w:sz="4" w:space="0" w:color="auto"/>
            </w:tcBorders>
            <w:shd w:val="clear" w:color="auto" w:fill="auto"/>
            <w:vAlign w:val="center"/>
          </w:tcPr>
          <w:p w14:paraId="3A88477F" w14:textId="77777777" w:rsidR="00C74F29" w:rsidRPr="00C8455B" w:rsidRDefault="00C74F29" w:rsidP="008017B3">
            <w:pPr>
              <w:jc w:val="center"/>
              <w:rPr>
                <w:rFonts w:ascii="Times New Roman" w:hAnsi="Times New Roman" w:cs="Times New Roman"/>
                <w:color w:val="000000"/>
                <w:sz w:val="24"/>
                <w:szCs w:val="24"/>
              </w:rPr>
            </w:pPr>
            <w:proofErr w:type="spellStart"/>
            <w:r w:rsidRPr="00C8455B">
              <w:rPr>
                <w:rFonts w:ascii="Times New Roman" w:hAnsi="Times New Roman" w:cs="Times New Roman"/>
                <w:b/>
                <w:color w:val="000000"/>
                <w:sz w:val="24"/>
                <w:szCs w:val="24"/>
              </w:rPr>
              <w:t>NB</w:t>
            </w:r>
            <w:r w:rsidRPr="00C8455B">
              <w:rPr>
                <w:rFonts w:ascii="Times New Roman" w:hAnsi="Times New Roman" w:cs="Times New Roman"/>
                <w:color w:val="000000"/>
                <w:sz w:val="24"/>
                <w:szCs w:val="24"/>
                <w:vertAlign w:val="superscript"/>
              </w:rPr>
              <w:t>a</w:t>
            </w:r>
            <w:proofErr w:type="spellEnd"/>
          </w:p>
        </w:tc>
        <w:tc>
          <w:tcPr>
            <w:tcW w:w="993" w:type="dxa"/>
            <w:tcBorders>
              <w:top w:val="single" w:sz="4" w:space="0" w:color="auto"/>
              <w:bottom w:val="single" w:sz="4" w:space="0" w:color="auto"/>
            </w:tcBorders>
            <w:shd w:val="clear" w:color="auto" w:fill="auto"/>
            <w:vAlign w:val="center"/>
          </w:tcPr>
          <w:p w14:paraId="192BADCE" w14:textId="77777777" w:rsidR="00C74F29" w:rsidRPr="00C8455B" w:rsidRDefault="00C74F29" w:rsidP="008017B3">
            <w:pPr>
              <w:jc w:val="center"/>
              <w:rPr>
                <w:rFonts w:ascii="Times New Roman" w:hAnsi="Times New Roman" w:cs="Times New Roman"/>
                <w:color w:val="000000"/>
                <w:sz w:val="24"/>
                <w:szCs w:val="24"/>
              </w:rPr>
            </w:pPr>
            <w:proofErr w:type="spellStart"/>
            <w:r w:rsidRPr="00C8455B">
              <w:rPr>
                <w:rFonts w:ascii="Times New Roman" w:hAnsi="Times New Roman" w:cs="Times New Roman"/>
                <w:b/>
                <w:color w:val="000000"/>
                <w:sz w:val="24"/>
                <w:szCs w:val="24"/>
              </w:rPr>
              <w:t>NBP</w:t>
            </w:r>
            <w:r w:rsidRPr="00C8455B">
              <w:rPr>
                <w:rFonts w:ascii="Times New Roman" w:hAnsi="Times New Roman" w:cs="Times New Roman"/>
                <w:color w:val="000000"/>
                <w:sz w:val="24"/>
                <w:szCs w:val="24"/>
                <w:vertAlign w:val="superscript"/>
              </w:rPr>
              <w:t>b</w:t>
            </w:r>
            <w:proofErr w:type="spellEnd"/>
          </w:p>
        </w:tc>
        <w:tc>
          <w:tcPr>
            <w:tcW w:w="992" w:type="dxa"/>
            <w:tcBorders>
              <w:top w:val="single" w:sz="4" w:space="0" w:color="auto"/>
              <w:bottom w:val="single" w:sz="4" w:space="0" w:color="auto"/>
            </w:tcBorders>
            <w:shd w:val="clear" w:color="auto" w:fill="auto"/>
            <w:vAlign w:val="center"/>
          </w:tcPr>
          <w:p w14:paraId="3BB77A13"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b/>
                <w:color w:val="000000"/>
                <w:sz w:val="24"/>
                <w:szCs w:val="24"/>
              </w:rPr>
              <w:t xml:space="preserve">% </w:t>
            </w:r>
            <w:proofErr w:type="spellStart"/>
            <w:r w:rsidRPr="00C8455B">
              <w:rPr>
                <w:rFonts w:ascii="Times New Roman" w:hAnsi="Times New Roman" w:cs="Times New Roman"/>
                <w:b/>
                <w:color w:val="000000"/>
                <w:sz w:val="24"/>
                <w:szCs w:val="24"/>
              </w:rPr>
              <w:t>Pol</w:t>
            </w:r>
            <w:r w:rsidRPr="00C8455B">
              <w:rPr>
                <w:rFonts w:ascii="Times New Roman" w:hAnsi="Times New Roman" w:cs="Times New Roman"/>
                <w:color w:val="000000"/>
                <w:sz w:val="24"/>
                <w:szCs w:val="24"/>
                <w:vertAlign w:val="superscript"/>
              </w:rPr>
              <w:t>c</w:t>
            </w:r>
            <w:proofErr w:type="spellEnd"/>
          </w:p>
        </w:tc>
        <w:tc>
          <w:tcPr>
            <w:tcW w:w="992" w:type="dxa"/>
            <w:tcBorders>
              <w:top w:val="single" w:sz="4" w:space="0" w:color="auto"/>
              <w:bottom w:val="single" w:sz="4" w:space="0" w:color="auto"/>
            </w:tcBorders>
            <w:shd w:val="clear" w:color="auto" w:fill="auto"/>
            <w:vAlign w:val="center"/>
          </w:tcPr>
          <w:p w14:paraId="08D2F443" w14:textId="77777777" w:rsidR="00C74F29" w:rsidRPr="00C8455B" w:rsidRDefault="00C74F29" w:rsidP="008017B3">
            <w:pPr>
              <w:jc w:val="center"/>
              <w:rPr>
                <w:rFonts w:ascii="Times New Roman" w:hAnsi="Times New Roman" w:cs="Times New Roman"/>
                <w:color w:val="000000"/>
                <w:sz w:val="24"/>
                <w:szCs w:val="24"/>
              </w:rPr>
            </w:pPr>
            <w:proofErr w:type="spellStart"/>
            <w:r w:rsidRPr="00C8455B">
              <w:rPr>
                <w:rFonts w:ascii="Times New Roman" w:hAnsi="Times New Roman" w:cs="Times New Roman"/>
                <w:b/>
                <w:color w:val="000000"/>
                <w:sz w:val="24"/>
                <w:szCs w:val="24"/>
              </w:rPr>
              <w:t>PIC</w:t>
            </w:r>
            <w:r w:rsidRPr="00C8455B">
              <w:rPr>
                <w:rFonts w:ascii="Times New Roman" w:hAnsi="Times New Roman" w:cs="Times New Roman"/>
                <w:color w:val="000000"/>
                <w:sz w:val="24"/>
                <w:szCs w:val="24"/>
                <w:vertAlign w:val="superscript"/>
              </w:rPr>
              <w:t>d</w:t>
            </w:r>
            <w:proofErr w:type="spellEnd"/>
          </w:p>
        </w:tc>
        <w:tc>
          <w:tcPr>
            <w:tcW w:w="992" w:type="dxa"/>
            <w:tcBorders>
              <w:top w:val="single" w:sz="4" w:space="0" w:color="auto"/>
              <w:bottom w:val="single" w:sz="4" w:space="0" w:color="auto"/>
            </w:tcBorders>
            <w:shd w:val="clear" w:color="auto" w:fill="auto"/>
            <w:vAlign w:val="center"/>
          </w:tcPr>
          <w:p w14:paraId="1FF15B26" w14:textId="77777777" w:rsidR="00C74F29" w:rsidRPr="00C8455B" w:rsidRDefault="00C74F29" w:rsidP="008017B3">
            <w:pPr>
              <w:jc w:val="center"/>
              <w:rPr>
                <w:rFonts w:ascii="Times New Roman" w:hAnsi="Times New Roman" w:cs="Times New Roman"/>
                <w:color w:val="000000"/>
                <w:sz w:val="24"/>
                <w:szCs w:val="24"/>
              </w:rPr>
            </w:pPr>
            <w:proofErr w:type="spellStart"/>
            <w:r w:rsidRPr="00C8455B">
              <w:rPr>
                <w:rFonts w:ascii="Times New Roman" w:hAnsi="Times New Roman" w:cs="Times New Roman"/>
                <w:b/>
                <w:color w:val="000000"/>
                <w:sz w:val="24"/>
                <w:szCs w:val="24"/>
              </w:rPr>
              <w:t>RP</w:t>
            </w:r>
            <w:r w:rsidRPr="00C8455B">
              <w:rPr>
                <w:rFonts w:ascii="Times New Roman" w:hAnsi="Times New Roman" w:cs="Times New Roman"/>
                <w:color w:val="000000"/>
                <w:sz w:val="24"/>
                <w:szCs w:val="24"/>
                <w:vertAlign w:val="superscript"/>
              </w:rPr>
              <w:t>f</w:t>
            </w:r>
            <w:proofErr w:type="spellEnd"/>
          </w:p>
        </w:tc>
      </w:tr>
      <w:tr w:rsidR="00C74F29" w:rsidRPr="00C8455B" w14:paraId="07BEBCF0" w14:textId="77777777" w:rsidTr="008017B3">
        <w:trPr>
          <w:jc w:val="center"/>
        </w:trPr>
        <w:tc>
          <w:tcPr>
            <w:tcW w:w="1276" w:type="dxa"/>
            <w:tcBorders>
              <w:top w:val="single" w:sz="4" w:space="0" w:color="auto"/>
            </w:tcBorders>
            <w:shd w:val="clear" w:color="auto" w:fill="auto"/>
            <w:vAlign w:val="center"/>
          </w:tcPr>
          <w:p w14:paraId="5905D6B4"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E18</w:t>
            </w:r>
          </w:p>
        </w:tc>
        <w:tc>
          <w:tcPr>
            <w:tcW w:w="992" w:type="dxa"/>
            <w:tcBorders>
              <w:top w:val="single" w:sz="4" w:space="0" w:color="auto"/>
            </w:tcBorders>
            <w:shd w:val="clear" w:color="auto" w:fill="auto"/>
            <w:vAlign w:val="center"/>
          </w:tcPr>
          <w:p w14:paraId="500A8AA3"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12</w:t>
            </w:r>
          </w:p>
        </w:tc>
        <w:tc>
          <w:tcPr>
            <w:tcW w:w="993" w:type="dxa"/>
            <w:tcBorders>
              <w:top w:val="single" w:sz="4" w:space="0" w:color="auto"/>
            </w:tcBorders>
            <w:shd w:val="clear" w:color="auto" w:fill="auto"/>
            <w:vAlign w:val="center"/>
          </w:tcPr>
          <w:p w14:paraId="3F75617D"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12</w:t>
            </w:r>
          </w:p>
        </w:tc>
        <w:tc>
          <w:tcPr>
            <w:tcW w:w="992" w:type="dxa"/>
            <w:tcBorders>
              <w:top w:val="single" w:sz="4" w:space="0" w:color="auto"/>
            </w:tcBorders>
            <w:shd w:val="clear" w:color="auto" w:fill="auto"/>
            <w:vAlign w:val="bottom"/>
          </w:tcPr>
          <w:p w14:paraId="1529BCD3"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100</w:t>
            </w:r>
          </w:p>
        </w:tc>
        <w:tc>
          <w:tcPr>
            <w:tcW w:w="992" w:type="dxa"/>
            <w:tcBorders>
              <w:top w:val="single" w:sz="4" w:space="0" w:color="auto"/>
            </w:tcBorders>
            <w:shd w:val="clear" w:color="auto" w:fill="auto"/>
            <w:vAlign w:val="bottom"/>
          </w:tcPr>
          <w:p w14:paraId="7D3D97E8"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0.38</w:t>
            </w:r>
          </w:p>
        </w:tc>
        <w:tc>
          <w:tcPr>
            <w:tcW w:w="992" w:type="dxa"/>
            <w:tcBorders>
              <w:top w:val="single" w:sz="4" w:space="0" w:color="auto"/>
            </w:tcBorders>
            <w:shd w:val="clear" w:color="auto" w:fill="auto"/>
            <w:vAlign w:val="bottom"/>
          </w:tcPr>
          <w:p w14:paraId="3EF99465"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6.88</w:t>
            </w:r>
          </w:p>
        </w:tc>
      </w:tr>
      <w:tr w:rsidR="00C74F29" w:rsidRPr="00C8455B" w14:paraId="4155EE4B" w14:textId="77777777" w:rsidTr="008017B3">
        <w:trPr>
          <w:jc w:val="center"/>
        </w:trPr>
        <w:tc>
          <w:tcPr>
            <w:tcW w:w="1276" w:type="dxa"/>
            <w:shd w:val="clear" w:color="auto" w:fill="auto"/>
            <w:vAlign w:val="center"/>
          </w:tcPr>
          <w:p w14:paraId="3B62F949"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C08</w:t>
            </w:r>
          </w:p>
        </w:tc>
        <w:tc>
          <w:tcPr>
            <w:tcW w:w="992" w:type="dxa"/>
            <w:shd w:val="clear" w:color="auto" w:fill="auto"/>
            <w:vAlign w:val="center"/>
          </w:tcPr>
          <w:p w14:paraId="5F0244E7" w14:textId="77777777" w:rsidR="00C74F29" w:rsidRPr="00C8455B" w:rsidRDefault="00C74F29" w:rsidP="008017B3">
            <w:pPr>
              <w:jc w:val="center"/>
              <w:rPr>
                <w:rFonts w:ascii="Times New Roman" w:hAnsi="Times New Roman" w:cs="Times New Roman"/>
                <w:color w:val="000000"/>
                <w:sz w:val="24"/>
                <w:szCs w:val="24"/>
              </w:rPr>
            </w:pPr>
            <w:r w:rsidRPr="00825ECF">
              <w:rPr>
                <w:rFonts w:ascii="Times New Roman" w:hAnsi="Times New Roman" w:cs="Times New Roman"/>
                <w:color w:val="000000"/>
                <w:sz w:val="24"/>
                <w:szCs w:val="24"/>
              </w:rPr>
              <w:t>18</w:t>
            </w:r>
          </w:p>
        </w:tc>
        <w:tc>
          <w:tcPr>
            <w:tcW w:w="993" w:type="dxa"/>
            <w:shd w:val="clear" w:color="auto" w:fill="auto"/>
            <w:vAlign w:val="center"/>
          </w:tcPr>
          <w:p w14:paraId="751A3485"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17</w:t>
            </w:r>
          </w:p>
        </w:tc>
        <w:tc>
          <w:tcPr>
            <w:tcW w:w="992" w:type="dxa"/>
            <w:shd w:val="clear" w:color="auto" w:fill="auto"/>
            <w:vAlign w:val="bottom"/>
          </w:tcPr>
          <w:p w14:paraId="095DD405"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94.4</w:t>
            </w:r>
          </w:p>
        </w:tc>
        <w:tc>
          <w:tcPr>
            <w:tcW w:w="992" w:type="dxa"/>
            <w:shd w:val="clear" w:color="auto" w:fill="auto"/>
            <w:vAlign w:val="bottom"/>
          </w:tcPr>
          <w:p w14:paraId="6F9B8779"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0.31</w:t>
            </w:r>
          </w:p>
        </w:tc>
        <w:tc>
          <w:tcPr>
            <w:tcW w:w="992" w:type="dxa"/>
            <w:shd w:val="clear" w:color="auto" w:fill="auto"/>
            <w:vAlign w:val="bottom"/>
          </w:tcPr>
          <w:p w14:paraId="3CA92DFC"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8.55</w:t>
            </w:r>
          </w:p>
        </w:tc>
      </w:tr>
      <w:tr w:rsidR="00C74F29" w:rsidRPr="00C8455B" w14:paraId="1EE8FCD6" w14:textId="77777777" w:rsidTr="008017B3">
        <w:trPr>
          <w:jc w:val="center"/>
        </w:trPr>
        <w:tc>
          <w:tcPr>
            <w:tcW w:w="1276" w:type="dxa"/>
            <w:shd w:val="clear" w:color="auto" w:fill="auto"/>
            <w:vAlign w:val="center"/>
          </w:tcPr>
          <w:p w14:paraId="18A3939B"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OPA6</w:t>
            </w:r>
          </w:p>
        </w:tc>
        <w:tc>
          <w:tcPr>
            <w:tcW w:w="992" w:type="dxa"/>
            <w:shd w:val="clear" w:color="auto" w:fill="auto"/>
            <w:vAlign w:val="center"/>
          </w:tcPr>
          <w:p w14:paraId="56626B69"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14</w:t>
            </w:r>
          </w:p>
        </w:tc>
        <w:tc>
          <w:tcPr>
            <w:tcW w:w="993" w:type="dxa"/>
            <w:shd w:val="clear" w:color="auto" w:fill="auto"/>
            <w:vAlign w:val="center"/>
          </w:tcPr>
          <w:p w14:paraId="18BF8DA3"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13</w:t>
            </w:r>
          </w:p>
        </w:tc>
        <w:tc>
          <w:tcPr>
            <w:tcW w:w="992" w:type="dxa"/>
            <w:shd w:val="clear" w:color="auto" w:fill="auto"/>
            <w:vAlign w:val="bottom"/>
          </w:tcPr>
          <w:p w14:paraId="07A96EAD"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92.8</w:t>
            </w:r>
          </w:p>
        </w:tc>
        <w:tc>
          <w:tcPr>
            <w:tcW w:w="992" w:type="dxa"/>
            <w:shd w:val="clear" w:color="auto" w:fill="auto"/>
            <w:vAlign w:val="bottom"/>
          </w:tcPr>
          <w:p w14:paraId="0A0788C4"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0.35</w:t>
            </w:r>
          </w:p>
        </w:tc>
        <w:tc>
          <w:tcPr>
            <w:tcW w:w="992" w:type="dxa"/>
            <w:shd w:val="clear" w:color="auto" w:fill="auto"/>
            <w:vAlign w:val="bottom"/>
          </w:tcPr>
          <w:p w14:paraId="5E16773B"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7.44</w:t>
            </w:r>
          </w:p>
        </w:tc>
      </w:tr>
      <w:tr w:rsidR="00C74F29" w:rsidRPr="00C8455B" w14:paraId="76BF1FE4" w14:textId="77777777" w:rsidTr="008017B3">
        <w:trPr>
          <w:jc w:val="center"/>
        </w:trPr>
        <w:tc>
          <w:tcPr>
            <w:tcW w:w="1276" w:type="dxa"/>
            <w:shd w:val="clear" w:color="auto" w:fill="auto"/>
            <w:vAlign w:val="center"/>
          </w:tcPr>
          <w:p w14:paraId="6B384E85"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OPA7</w:t>
            </w:r>
          </w:p>
        </w:tc>
        <w:tc>
          <w:tcPr>
            <w:tcW w:w="992" w:type="dxa"/>
            <w:shd w:val="clear" w:color="auto" w:fill="auto"/>
            <w:vAlign w:val="center"/>
          </w:tcPr>
          <w:p w14:paraId="6A2927AB"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17</w:t>
            </w:r>
          </w:p>
        </w:tc>
        <w:tc>
          <w:tcPr>
            <w:tcW w:w="993" w:type="dxa"/>
            <w:shd w:val="clear" w:color="auto" w:fill="auto"/>
            <w:vAlign w:val="center"/>
          </w:tcPr>
          <w:p w14:paraId="47E3C5EE"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17</w:t>
            </w:r>
          </w:p>
        </w:tc>
        <w:tc>
          <w:tcPr>
            <w:tcW w:w="992" w:type="dxa"/>
            <w:shd w:val="clear" w:color="auto" w:fill="auto"/>
            <w:vAlign w:val="bottom"/>
          </w:tcPr>
          <w:p w14:paraId="082D0A24"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100</w:t>
            </w:r>
          </w:p>
        </w:tc>
        <w:tc>
          <w:tcPr>
            <w:tcW w:w="992" w:type="dxa"/>
            <w:shd w:val="clear" w:color="auto" w:fill="auto"/>
            <w:vAlign w:val="bottom"/>
          </w:tcPr>
          <w:p w14:paraId="42EAAFEA"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0.41</w:t>
            </w:r>
          </w:p>
        </w:tc>
        <w:tc>
          <w:tcPr>
            <w:tcW w:w="992" w:type="dxa"/>
            <w:shd w:val="clear" w:color="auto" w:fill="auto"/>
            <w:vAlign w:val="bottom"/>
          </w:tcPr>
          <w:p w14:paraId="406B7D9F"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10.77</w:t>
            </w:r>
          </w:p>
        </w:tc>
      </w:tr>
      <w:tr w:rsidR="00C74F29" w:rsidRPr="00C8455B" w14:paraId="799376B8" w14:textId="77777777" w:rsidTr="008017B3">
        <w:trPr>
          <w:jc w:val="center"/>
        </w:trPr>
        <w:tc>
          <w:tcPr>
            <w:tcW w:w="1276" w:type="dxa"/>
            <w:shd w:val="clear" w:color="auto" w:fill="auto"/>
            <w:vAlign w:val="center"/>
          </w:tcPr>
          <w:p w14:paraId="1D375395"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OPA8</w:t>
            </w:r>
          </w:p>
        </w:tc>
        <w:tc>
          <w:tcPr>
            <w:tcW w:w="992" w:type="dxa"/>
            <w:shd w:val="clear" w:color="auto" w:fill="auto"/>
            <w:vAlign w:val="center"/>
          </w:tcPr>
          <w:p w14:paraId="6E8E4861"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16</w:t>
            </w:r>
          </w:p>
        </w:tc>
        <w:tc>
          <w:tcPr>
            <w:tcW w:w="993" w:type="dxa"/>
            <w:shd w:val="clear" w:color="auto" w:fill="auto"/>
            <w:vAlign w:val="center"/>
          </w:tcPr>
          <w:p w14:paraId="637B957E"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16</w:t>
            </w:r>
          </w:p>
        </w:tc>
        <w:tc>
          <w:tcPr>
            <w:tcW w:w="992" w:type="dxa"/>
            <w:shd w:val="clear" w:color="auto" w:fill="auto"/>
            <w:vAlign w:val="bottom"/>
          </w:tcPr>
          <w:p w14:paraId="1722DE1D"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100</w:t>
            </w:r>
          </w:p>
        </w:tc>
        <w:tc>
          <w:tcPr>
            <w:tcW w:w="992" w:type="dxa"/>
            <w:shd w:val="clear" w:color="auto" w:fill="auto"/>
            <w:vAlign w:val="bottom"/>
          </w:tcPr>
          <w:p w14:paraId="2FAFC21F"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0.35</w:t>
            </w:r>
          </w:p>
        </w:tc>
        <w:tc>
          <w:tcPr>
            <w:tcW w:w="992" w:type="dxa"/>
            <w:shd w:val="clear" w:color="auto" w:fill="auto"/>
            <w:vAlign w:val="bottom"/>
          </w:tcPr>
          <w:p w14:paraId="04B6F2F6"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8.55</w:t>
            </w:r>
          </w:p>
        </w:tc>
      </w:tr>
      <w:tr w:rsidR="00C74F29" w:rsidRPr="00C8455B" w14:paraId="01FA0544" w14:textId="77777777" w:rsidTr="008017B3">
        <w:trPr>
          <w:jc w:val="center"/>
        </w:trPr>
        <w:tc>
          <w:tcPr>
            <w:tcW w:w="1276" w:type="dxa"/>
            <w:shd w:val="clear" w:color="auto" w:fill="auto"/>
            <w:vAlign w:val="center"/>
          </w:tcPr>
          <w:p w14:paraId="293E6941"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OPA10</w:t>
            </w:r>
          </w:p>
        </w:tc>
        <w:tc>
          <w:tcPr>
            <w:tcW w:w="992" w:type="dxa"/>
            <w:shd w:val="clear" w:color="auto" w:fill="auto"/>
            <w:vAlign w:val="center"/>
          </w:tcPr>
          <w:p w14:paraId="5A58B88E"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14</w:t>
            </w:r>
          </w:p>
        </w:tc>
        <w:tc>
          <w:tcPr>
            <w:tcW w:w="993" w:type="dxa"/>
            <w:shd w:val="clear" w:color="auto" w:fill="auto"/>
            <w:vAlign w:val="center"/>
          </w:tcPr>
          <w:p w14:paraId="18AD068A"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13</w:t>
            </w:r>
          </w:p>
        </w:tc>
        <w:tc>
          <w:tcPr>
            <w:tcW w:w="992" w:type="dxa"/>
            <w:shd w:val="clear" w:color="auto" w:fill="auto"/>
            <w:vAlign w:val="bottom"/>
          </w:tcPr>
          <w:p w14:paraId="40E0A5A3"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92.9</w:t>
            </w:r>
          </w:p>
        </w:tc>
        <w:tc>
          <w:tcPr>
            <w:tcW w:w="992" w:type="dxa"/>
            <w:shd w:val="clear" w:color="auto" w:fill="auto"/>
            <w:vAlign w:val="bottom"/>
          </w:tcPr>
          <w:p w14:paraId="053F3F53"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0.28</w:t>
            </w:r>
          </w:p>
        </w:tc>
        <w:tc>
          <w:tcPr>
            <w:tcW w:w="992" w:type="dxa"/>
            <w:shd w:val="clear" w:color="auto" w:fill="auto"/>
            <w:vAlign w:val="bottom"/>
          </w:tcPr>
          <w:p w14:paraId="666D1636"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5.66</w:t>
            </w:r>
          </w:p>
        </w:tc>
      </w:tr>
      <w:tr w:rsidR="00C74F29" w:rsidRPr="00C8455B" w14:paraId="682D7B25" w14:textId="77777777" w:rsidTr="008017B3">
        <w:trPr>
          <w:jc w:val="center"/>
        </w:trPr>
        <w:tc>
          <w:tcPr>
            <w:tcW w:w="1276" w:type="dxa"/>
            <w:shd w:val="clear" w:color="auto" w:fill="auto"/>
            <w:vAlign w:val="center"/>
          </w:tcPr>
          <w:p w14:paraId="6FA8A78A"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OPA13</w:t>
            </w:r>
          </w:p>
        </w:tc>
        <w:tc>
          <w:tcPr>
            <w:tcW w:w="992" w:type="dxa"/>
            <w:shd w:val="clear" w:color="auto" w:fill="auto"/>
            <w:vAlign w:val="center"/>
          </w:tcPr>
          <w:p w14:paraId="34304EEC" w14:textId="77777777" w:rsidR="00C74F29" w:rsidRPr="00AF61FF" w:rsidRDefault="00C74F29" w:rsidP="008017B3">
            <w:pPr>
              <w:jc w:val="center"/>
              <w:rPr>
                <w:rFonts w:ascii="Times New Roman" w:hAnsi="Times New Roman" w:cs="Times New Roman"/>
                <w:color w:val="000000"/>
                <w:sz w:val="24"/>
                <w:szCs w:val="24"/>
              </w:rPr>
            </w:pPr>
            <w:r w:rsidRPr="00AF61FF">
              <w:rPr>
                <w:rFonts w:ascii="Times New Roman" w:hAnsi="Times New Roman" w:cs="Times New Roman"/>
                <w:color w:val="000000"/>
                <w:sz w:val="24"/>
                <w:szCs w:val="24"/>
              </w:rPr>
              <w:t>20</w:t>
            </w:r>
          </w:p>
        </w:tc>
        <w:tc>
          <w:tcPr>
            <w:tcW w:w="993" w:type="dxa"/>
            <w:shd w:val="clear" w:color="auto" w:fill="auto"/>
            <w:vAlign w:val="center"/>
          </w:tcPr>
          <w:p w14:paraId="3C5092F8"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18</w:t>
            </w:r>
          </w:p>
        </w:tc>
        <w:tc>
          <w:tcPr>
            <w:tcW w:w="992" w:type="dxa"/>
            <w:shd w:val="clear" w:color="auto" w:fill="auto"/>
            <w:vAlign w:val="bottom"/>
          </w:tcPr>
          <w:p w14:paraId="7A2308C2"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90</w:t>
            </w:r>
          </w:p>
        </w:tc>
        <w:tc>
          <w:tcPr>
            <w:tcW w:w="992" w:type="dxa"/>
            <w:shd w:val="clear" w:color="auto" w:fill="auto"/>
            <w:vAlign w:val="bottom"/>
          </w:tcPr>
          <w:p w14:paraId="2D14046C"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0.25</w:t>
            </w:r>
          </w:p>
        </w:tc>
        <w:tc>
          <w:tcPr>
            <w:tcW w:w="992" w:type="dxa"/>
            <w:shd w:val="clear" w:color="auto" w:fill="auto"/>
            <w:vAlign w:val="bottom"/>
          </w:tcPr>
          <w:p w14:paraId="73FA6624"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6.66</w:t>
            </w:r>
          </w:p>
        </w:tc>
      </w:tr>
      <w:tr w:rsidR="00C74F29" w:rsidRPr="00C8455B" w14:paraId="61AEA71B" w14:textId="77777777" w:rsidTr="008017B3">
        <w:trPr>
          <w:jc w:val="center"/>
        </w:trPr>
        <w:tc>
          <w:tcPr>
            <w:tcW w:w="1276" w:type="dxa"/>
            <w:shd w:val="clear" w:color="auto" w:fill="auto"/>
            <w:vAlign w:val="center"/>
          </w:tcPr>
          <w:p w14:paraId="33DA3540"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OPA15</w:t>
            </w:r>
          </w:p>
        </w:tc>
        <w:tc>
          <w:tcPr>
            <w:tcW w:w="992" w:type="dxa"/>
            <w:shd w:val="clear" w:color="auto" w:fill="auto"/>
            <w:vAlign w:val="center"/>
          </w:tcPr>
          <w:p w14:paraId="5539A6EC" w14:textId="77777777" w:rsidR="00C74F29" w:rsidRPr="00AF61FF" w:rsidRDefault="00C74F29" w:rsidP="008017B3">
            <w:pPr>
              <w:jc w:val="center"/>
              <w:rPr>
                <w:rFonts w:ascii="Times New Roman" w:hAnsi="Times New Roman" w:cs="Times New Roman"/>
                <w:color w:val="000000"/>
                <w:sz w:val="24"/>
                <w:szCs w:val="24"/>
              </w:rPr>
            </w:pPr>
            <w:r w:rsidRPr="00AF61FF">
              <w:rPr>
                <w:rFonts w:ascii="Times New Roman" w:hAnsi="Times New Roman" w:cs="Times New Roman"/>
                <w:color w:val="000000"/>
                <w:sz w:val="24"/>
                <w:szCs w:val="24"/>
              </w:rPr>
              <w:t>25</w:t>
            </w:r>
          </w:p>
        </w:tc>
        <w:tc>
          <w:tcPr>
            <w:tcW w:w="993" w:type="dxa"/>
            <w:shd w:val="clear" w:color="auto" w:fill="auto"/>
            <w:vAlign w:val="center"/>
          </w:tcPr>
          <w:p w14:paraId="1FC5A14D"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21</w:t>
            </w:r>
          </w:p>
        </w:tc>
        <w:tc>
          <w:tcPr>
            <w:tcW w:w="992" w:type="dxa"/>
            <w:shd w:val="clear" w:color="auto" w:fill="auto"/>
            <w:vAlign w:val="bottom"/>
          </w:tcPr>
          <w:p w14:paraId="7BC9BA38"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84</w:t>
            </w:r>
          </w:p>
        </w:tc>
        <w:tc>
          <w:tcPr>
            <w:tcW w:w="992" w:type="dxa"/>
            <w:shd w:val="clear" w:color="auto" w:fill="auto"/>
            <w:vAlign w:val="bottom"/>
          </w:tcPr>
          <w:p w14:paraId="04F9FFD7"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0.24</w:t>
            </w:r>
          </w:p>
        </w:tc>
        <w:tc>
          <w:tcPr>
            <w:tcW w:w="992" w:type="dxa"/>
            <w:shd w:val="clear" w:color="auto" w:fill="auto"/>
            <w:vAlign w:val="bottom"/>
          </w:tcPr>
          <w:p w14:paraId="05D89A93"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7.77</w:t>
            </w:r>
          </w:p>
        </w:tc>
      </w:tr>
      <w:tr w:rsidR="00C74F29" w:rsidRPr="00C8455B" w14:paraId="2A66C7C9" w14:textId="77777777" w:rsidTr="008017B3">
        <w:trPr>
          <w:jc w:val="center"/>
        </w:trPr>
        <w:tc>
          <w:tcPr>
            <w:tcW w:w="1276" w:type="dxa"/>
            <w:shd w:val="clear" w:color="auto" w:fill="auto"/>
            <w:vAlign w:val="center"/>
          </w:tcPr>
          <w:p w14:paraId="044DAF5F"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OPA16</w:t>
            </w:r>
          </w:p>
        </w:tc>
        <w:tc>
          <w:tcPr>
            <w:tcW w:w="992" w:type="dxa"/>
            <w:shd w:val="clear" w:color="auto" w:fill="auto"/>
            <w:vAlign w:val="center"/>
          </w:tcPr>
          <w:p w14:paraId="334D8CF4"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14</w:t>
            </w:r>
          </w:p>
        </w:tc>
        <w:tc>
          <w:tcPr>
            <w:tcW w:w="993" w:type="dxa"/>
            <w:shd w:val="clear" w:color="auto" w:fill="auto"/>
            <w:vAlign w:val="center"/>
          </w:tcPr>
          <w:p w14:paraId="41254462"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13</w:t>
            </w:r>
          </w:p>
        </w:tc>
        <w:tc>
          <w:tcPr>
            <w:tcW w:w="992" w:type="dxa"/>
            <w:shd w:val="clear" w:color="auto" w:fill="auto"/>
            <w:vAlign w:val="bottom"/>
          </w:tcPr>
          <w:p w14:paraId="4DBD31FA"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92.8</w:t>
            </w:r>
          </w:p>
        </w:tc>
        <w:tc>
          <w:tcPr>
            <w:tcW w:w="992" w:type="dxa"/>
            <w:shd w:val="clear" w:color="auto" w:fill="auto"/>
            <w:vAlign w:val="bottom"/>
          </w:tcPr>
          <w:p w14:paraId="6E331D82"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0.32</w:t>
            </w:r>
          </w:p>
        </w:tc>
        <w:tc>
          <w:tcPr>
            <w:tcW w:w="992" w:type="dxa"/>
            <w:shd w:val="clear" w:color="auto" w:fill="auto"/>
            <w:vAlign w:val="bottom"/>
          </w:tcPr>
          <w:p w14:paraId="39FFEE53" w14:textId="77777777" w:rsidR="00C74F29" w:rsidRPr="000F3CD9" w:rsidRDefault="00C74F29" w:rsidP="008017B3">
            <w:pPr>
              <w:jc w:val="center"/>
              <w:rPr>
                <w:rFonts w:ascii="Times New Roman" w:hAnsi="Times New Roman" w:cs="Times New Roman"/>
                <w:color w:val="000000"/>
                <w:sz w:val="24"/>
                <w:szCs w:val="24"/>
              </w:rPr>
            </w:pPr>
            <w:r w:rsidRPr="000F3CD9">
              <w:rPr>
                <w:rFonts w:ascii="Times New Roman" w:hAnsi="Times New Roman" w:cs="Times New Roman"/>
                <w:color w:val="000000"/>
                <w:sz w:val="24"/>
                <w:szCs w:val="24"/>
              </w:rPr>
              <w:t>2.22</w:t>
            </w:r>
          </w:p>
        </w:tc>
      </w:tr>
      <w:tr w:rsidR="00C74F29" w:rsidRPr="00C8455B" w14:paraId="2341F94A" w14:textId="77777777" w:rsidTr="008017B3">
        <w:trPr>
          <w:jc w:val="center"/>
        </w:trPr>
        <w:tc>
          <w:tcPr>
            <w:tcW w:w="1276" w:type="dxa"/>
            <w:shd w:val="clear" w:color="auto" w:fill="auto"/>
            <w:vAlign w:val="center"/>
          </w:tcPr>
          <w:p w14:paraId="440B377F"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OPB1</w:t>
            </w:r>
          </w:p>
        </w:tc>
        <w:tc>
          <w:tcPr>
            <w:tcW w:w="992" w:type="dxa"/>
            <w:shd w:val="clear" w:color="auto" w:fill="auto"/>
            <w:vAlign w:val="center"/>
          </w:tcPr>
          <w:p w14:paraId="7D5CD5EE"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12</w:t>
            </w:r>
          </w:p>
        </w:tc>
        <w:tc>
          <w:tcPr>
            <w:tcW w:w="993" w:type="dxa"/>
            <w:shd w:val="clear" w:color="auto" w:fill="auto"/>
            <w:vAlign w:val="center"/>
          </w:tcPr>
          <w:p w14:paraId="6D8800A5"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10</w:t>
            </w:r>
          </w:p>
        </w:tc>
        <w:tc>
          <w:tcPr>
            <w:tcW w:w="992" w:type="dxa"/>
            <w:shd w:val="clear" w:color="auto" w:fill="auto"/>
            <w:vAlign w:val="bottom"/>
          </w:tcPr>
          <w:p w14:paraId="158DBD72"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83.3</w:t>
            </w:r>
          </w:p>
        </w:tc>
        <w:tc>
          <w:tcPr>
            <w:tcW w:w="992" w:type="dxa"/>
            <w:shd w:val="clear" w:color="auto" w:fill="auto"/>
            <w:vAlign w:val="bottom"/>
          </w:tcPr>
          <w:p w14:paraId="79A9697F"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0.29</w:t>
            </w:r>
          </w:p>
        </w:tc>
        <w:tc>
          <w:tcPr>
            <w:tcW w:w="992" w:type="dxa"/>
            <w:shd w:val="clear" w:color="auto" w:fill="auto"/>
            <w:vAlign w:val="bottom"/>
          </w:tcPr>
          <w:p w14:paraId="734117FB"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0.66</w:t>
            </w:r>
          </w:p>
        </w:tc>
      </w:tr>
      <w:tr w:rsidR="00C74F29" w:rsidRPr="00C8455B" w14:paraId="2650F5C3" w14:textId="77777777" w:rsidTr="008017B3">
        <w:trPr>
          <w:jc w:val="center"/>
        </w:trPr>
        <w:tc>
          <w:tcPr>
            <w:tcW w:w="1276" w:type="dxa"/>
            <w:shd w:val="clear" w:color="auto" w:fill="auto"/>
            <w:vAlign w:val="center"/>
          </w:tcPr>
          <w:p w14:paraId="35053E29"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OPB3</w:t>
            </w:r>
          </w:p>
        </w:tc>
        <w:tc>
          <w:tcPr>
            <w:tcW w:w="992" w:type="dxa"/>
            <w:shd w:val="clear" w:color="auto" w:fill="auto"/>
            <w:vAlign w:val="center"/>
          </w:tcPr>
          <w:p w14:paraId="252E802A"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15</w:t>
            </w:r>
          </w:p>
        </w:tc>
        <w:tc>
          <w:tcPr>
            <w:tcW w:w="993" w:type="dxa"/>
            <w:shd w:val="clear" w:color="auto" w:fill="auto"/>
            <w:vAlign w:val="center"/>
          </w:tcPr>
          <w:p w14:paraId="03F799DD"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12</w:t>
            </w:r>
          </w:p>
        </w:tc>
        <w:tc>
          <w:tcPr>
            <w:tcW w:w="992" w:type="dxa"/>
            <w:shd w:val="clear" w:color="auto" w:fill="auto"/>
            <w:vAlign w:val="bottom"/>
          </w:tcPr>
          <w:p w14:paraId="4CD65527"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80</w:t>
            </w:r>
          </w:p>
        </w:tc>
        <w:tc>
          <w:tcPr>
            <w:tcW w:w="992" w:type="dxa"/>
            <w:shd w:val="clear" w:color="auto" w:fill="auto"/>
            <w:vAlign w:val="bottom"/>
          </w:tcPr>
          <w:p w14:paraId="558D96E7"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0.22</w:t>
            </w:r>
          </w:p>
        </w:tc>
        <w:tc>
          <w:tcPr>
            <w:tcW w:w="992" w:type="dxa"/>
            <w:shd w:val="clear" w:color="auto" w:fill="auto"/>
            <w:vAlign w:val="bottom"/>
          </w:tcPr>
          <w:p w14:paraId="33E2FEAD"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5.11</w:t>
            </w:r>
          </w:p>
        </w:tc>
      </w:tr>
      <w:tr w:rsidR="00C74F29" w:rsidRPr="00C8455B" w14:paraId="50C3D55F" w14:textId="77777777" w:rsidTr="008017B3">
        <w:trPr>
          <w:jc w:val="center"/>
        </w:trPr>
        <w:tc>
          <w:tcPr>
            <w:tcW w:w="1276" w:type="dxa"/>
            <w:shd w:val="clear" w:color="auto" w:fill="auto"/>
            <w:vAlign w:val="center"/>
          </w:tcPr>
          <w:p w14:paraId="0AF0F530"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OPB10</w:t>
            </w:r>
          </w:p>
        </w:tc>
        <w:tc>
          <w:tcPr>
            <w:tcW w:w="992" w:type="dxa"/>
            <w:shd w:val="clear" w:color="auto" w:fill="auto"/>
            <w:vAlign w:val="center"/>
          </w:tcPr>
          <w:p w14:paraId="58FAE084"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10</w:t>
            </w:r>
          </w:p>
        </w:tc>
        <w:tc>
          <w:tcPr>
            <w:tcW w:w="993" w:type="dxa"/>
            <w:shd w:val="clear" w:color="auto" w:fill="auto"/>
            <w:vAlign w:val="center"/>
          </w:tcPr>
          <w:p w14:paraId="2B841CFE"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7</w:t>
            </w:r>
          </w:p>
        </w:tc>
        <w:tc>
          <w:tcPr>
            <w:tcW w:w="992" w:type="dxa"/>
            <w:shd w:val="clear" w:color="auto" w:fill="auto"/>
            <w:vAlign w:val="bottom"/>
          </w:tcPr>
          <w:p w14:paraId="06590B7A"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70</w:t>
            </w:r>
          </w:p>
        </w:tc>
        <w:tc>
          <w:tcPr>
            <w:tcW w:w="992" w:type="dxa"/>
            <w:shd w:val="clear" w:color="auto" w:fill="auto"/>
            <w:vAlign w:val="bottom"/>
          </w:tcPr>
          <w:p w14:paraId="2119FA93"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0.20</w:t>
            </w:r>
          </w:p>
        </w:tc>
        <w:tc>
          <w:tcPr>
            <w:tcW w:w="992" w:type="dxa"/>
            <w:shd w:val="clear" w:color="auto" w:fill="auto"/>
            <w:vAlign w:val="bottom"/>
          </w:tcPr>
          <w:p w14:paraId="7CAE962A"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2.11</w:t>
            </w:r>
          </w:p>
        </w:tc>
      </w:tr>
      <w:tr w:rsidR="00C74F29" w:rsidRPr="00C8455B" w14:paraId="1B13E50B" w14:textId="77777777" w:rsidTr="008017B3">
        <w:trPr>
          <w:jc w:val="center"/>
        </w:trPr>
        <w:tc>
          <w:tcPr>
            <w:tcW w:w="1276" w:type="dxa"/>
            <w:shd w:val="clear" w:color="auto" w:fill="auto"/>
            <w:vAlign w:val="center"/>
          </w:tcPr>
          <w:p w14:paraId="03DD9121"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OPB17</w:t>
            </w:r>
          </w:p>
        </w:tc>
        <w:tc>
          <w:tcPr>
            <w:tcW w:w="992" w:type="dxa"/>
            <w:shd w:val="clear" w:color="auto" w:fill="auto"/>
            <w:vAlign w:val="center"/>
          </w:tcPr>
          <w:p w14:paraId="66155CE1"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9</w:t>
            </w:r>
          </w:p>
        </w:tc>
        <w:tc>
          <w:tcPr>
            <w:tcW w:w="993" w:type="dxa"/>
            <w:shd w:val="clear" w:color="auto" w:fill="auto"/>
            <w:vAlign w:val="center"/>
          </w:tcPr>
          <w:p w14:paraId="5C98FEED"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8</w:t>
            </w:r>
          </w:p>
        </w:tc>
        <w:tc>
          <w:tcPr>
            <w:tcW w:w="992" w:type="dxa"/>
            <w:shd w:val="clear" w:color="auto" w:fill="auto"/>
            <w:vAlign w:val="bottom"/>
          </w:tcPr>
          <w:p w14:paraId="7478A61B"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88.8</w:t>
            </w:r>
          </w:p>
        </w:tc>
        <w:tc>
          <w:tcPr>
            <w:tcW w:w="992" w:type="dxa"/>
            <w:shd w:val="clear" w:color="auto" w:fill="auto"/>
            <w:vAlign w:val="bottom"/>
          </w:tcPr>
          <w:p w14:paraId="53895C1C" w14:textId="77777777" w:rsidR="00C74F29" w:rsidRPr="00AF61FF" w:rsidRDefault="00C74F29" w:rsidP="008017B3">
            <w:pPr>
              <w:jc w:val="center"/>
              <w:rPr>
                <w:rFonts w:ascii="Times New Roman" w:hAnsi="Times New Roman" w:cs="Times New Roman"/>
                <w:color w:val="000000"/>
                <w:sz w:val="24"/>
                <w:szCs w:val="24"/>
              </w:rPr>
            </w:pPr>
            <w:r w:rsidRPr="00AF61FF">
              <w:rPr>
                <w:rFonts w:ascii="Times New Roman" w:hAnsi="Times New Roman" w:cs="Times New Roman"/>
                <w:color w:val="000000"/>
                <w:sz w:val="24"/>
                <w:szCs w:val="24"/>
              </w:rPr>
              <w:t>0.35</w:t>
            </w:r>
          </w:p>
        </w:tc>
        <w:tc>
          <w:tcPr>
            <w:tcW w:w="992" w:type="dxa"/>
            <w:shd w:val="clear" w:color="auto" w:fill="auto"/>
            <w:vAlign w:val="bottom"/>
          </w:tcPr>
          <w:p w14:paraId="579F7337"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0.33</w:t>
            </w:r>
          </w:p>
        </w:tc>
      </w:tr>
      <w:tr w:rsidR="00C74F29" w:rsidRPr="00C8455B" w14:paraId="71F62707" w14:textId="77777777" w:rsidTr="008017B3">
        <w:trPr>
          <w:jc w:val="center"/>
        </w:trPr>
        <w:tc>
          <w:tcPr>
            <w:tcW w:w="1276" w:type="dxa"/>
            <w:shd w:val="clear" w:color="auto" w:fill="auto"/>
            <w:vAlign w:val="center"/>
          </w:tcPr>
          <w:p w14:paraId="6546853A"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OPB19</w:t>
            </w:r>
          </w:p>
        </w:tc>
        <w:tc>
          <w:tcPr>
            <w:tcW w:w="992" w:type="dxa"/>
            <w:shd w:val="clear" w:color="auto" w:fill="auto"/>
            <w:vAlign w:val="center"/>
          </w:tcPr>
          <w:p w14:paraId="5D71DEAE"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9</w:t>
            </w:r>
          </w:p>
        </w:tc>
        <w:tc>
          <w:tcPr>
            <w:tcW w:w="993" w:type="dxa"/>
            <w:shd w:val="clear" w:color="auto" w:fill="auto"/>
            <w:vAlign w:val="center"/>
          </w:tcPr>
          <w:p w14:paraId="7478A687"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7</w:t>
            </w:r>
          </w:p>
        </w:tc>
        <w:tc>
          <w:tcPr>
            <w:tcW w:w="992" w:type="dxa"/>
            <w:shd w:val="clear" w:color="auto" w:fill="auto"/>
            <w:vAlign w:val="bottom"/>
          </w:tcPr>
          <w:p w14:paraId="539989C5"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77.7</w:t>
            </w:r>
          </w:p>
        </w:tc>
        <w:tc>
          <w:tcPr>
            <w:tcW w:w="992" w:type="dxa"/>
            <w:shd w:val="clear" w:color="auto" w:fill="auto"/>
            <w:vAlign w:val="bottom"/>
          </w:tcPr>
          <w:p w14:paraId="444726CE"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0.28</w:t>
            </w:r>
          </w:p>
        </w:tc>
        <w:tc>
          <w:tcPr>
            <w:tcW w:w="992" w:type="dxa"/>
            <w:shd w:val="clear" w:color="auto" w:fill="auto"/>
            <w:vAlign w:val="bottom"/>
          </w:tcPr>
          <w:p w14:paraId="78A87750"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3.22</w:t>
            </w:r>
          </w:p>
        </w:tc>
      </w:tr>
      <w:tr w:rsidR="00C74F29" w:rsidRPr="00C8455B" w14:paraId="762BD79E" w14:textId="77777777" w:rsidTr="008017B3">
        <w:trPr>
          <w:jc w:val="center"/>
        </w:trPr>
        <w:tc>
          <w:tcPr>
            <w:tcW w:w="1276" w:type="dxa"/>
            <w:shd w:val="clear" w:color="auto" w:fill="auto"/>
            <w:vAlign w:val="center"/>
          </w:tcPr>
          <w:p w14:paraId="0B443833"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b/>
                <w:color w:val="000000"/>
                <w:sz w:val="24"/>
                <w:szCs w:val="24"/>
              </w:rPr>
              <w:t>TOTAL</w:t>
            </w:r>
          </w:p>
        </w:tc>
        <w:tc>
          <w:tcPr>
            <w:tcW w:w="992" w:type="dxa"/>
            <w:shd w:val="clear" w:color="auto" w:fill="auto"/>
            <w:vAlign w:val="center"/>
          </w:tcPr>
          <w:p w14:paraId="532CAB5B"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b/>
                <w:color w:val="000000"/>
                <w:sz w:val="24"/>
                <w:szCs w:val="24"/>
              </w:rPr>
              <w:t>205</w:t>
            </w:r>
          </w:p>
        </w:tc>
        <w:tc>
          <w:tcPr>
            <w:tcW w:w="993" w:type="dxa"/>
            <w:shd w:val="clear" w:color="auto" w:fill="auto"/>
            <w:vAlign w:val="center"/>
          </w:tcPr>
          <w:p w14:paraId="73B6B00D" w14:textId="77777777" w:rsidR="00C74F29" w:rsidRPr="00AF61FF" w:rsidRDefault="00C74F29" w:rsidP="008017B3">
            <w:pPr>
              <w:jc w:val="center"/>
              <w:rPr>
                <w:rFonts w:ascii="Times New Roman" w:hAnsi="Times New Roman" w:cs="Times New Roman"/>
                <w:b/>
                <w:color w:val="000000"/>
                <w:sz w:val="24"/>
                <w:szCs w:val="24"/>
              </w:rPr>
            </w:pPr>
            <w:r w:rsidRPr="00C8455B">
              <w:rPr>
                <w:rFonts w:ascii="Times New Roman" w:hAnsi="Times New Roman" w:cs="Times New Roman"/>
                <w:b/>
                <w:color w:val="000000"/>
                <w:sz w:val="24"/>
                <w:szCs w:val="24"/>
              </w:rPr>
              <w:t>184</w:t>
            </w:r>
          </w:p>
        </w:tc>
        <w:tc>
          <w:tcPr>
            <w:tcW w:w="992" w:type="dxa"/>
            <w:shd w:val="clear" w:color="auto" w:fill="auto"/>
            <w:vAlign w:val="bottom"/>
          </w:tcPr>
          <w:p w14:paraId="428CD570" w14:textId="77777777" w:rsidR="00C74F29" w:rsidRPr="00AF61FF" w:rsidRDefault="00C74F29" w:rsidP="008017B3">
            <w:pPr>
              <w:jc w:val="center"/>
              <w:rPr>
                <w:rFonts w:ascii="Times New Roman" w:hAnsi="Times New Roman" w:cs="Times New Roman"/>
                <w:b/>
                <w:color w:val="000000"/>
                <w:sz w:val="24"/>
                <w:szCs w:val="24"/>
              </w:rPr>
            </w:pPr>
          </w:p>
        </w:tc>
        <w:tc>
          <w:tcPr>
            <w:tcW w:w="992" w:type="dxa"/>
            <w:shd w:val="clear" w:color="auto" w:fill="auto"/>
            <w:vAlign w:val="bottom"/>
          </w:tcPr>
          <w:p w14:paraId="2FE50720" w14:textId="77777777" w:rsidR="00C74F29" w:rsidRPr="00AF61FF" w:rsidRDefault="00C74F29" w:rsidP="008017B3">
            <w:pPr>
              <w:jc w:val="center"/>
              <w:rPr>
                <w:rFonts w:ascii="Times New Roman" w:hAnsi="Times New Roman" w:cs="Times New Roman"/>
                <w:b/>
                <w:color w:val="000000"/>
                <w:sz w:val="24"/>
                <w:szCs w:val="24"/>
              </w:rPr>
            </w:pPr>
            <w:r w:rsidRPr="00AF61FF">
              <w:rPr>
                <w:rFonts w:ascii="Times New Roman" w:hAnsi="Times New Roman" w:cs="Times New Roman"/>
                <w:b/>
                <w:color w:val="000000"/>
                <w:sz w:val="24"/>
                <w:szCs w:val="24"/>
              </w:rPr>
              <w:t>4.23</w:t>
            </w:r>
          </w:p>
        </w:tc>
        <w:tc>
          <w:tcPr>
            <w:tcW w:w="992" w:type="dxa"/>
            <w:shd w:val="clear" w:color="auto" w:fill="auto"/>
            <w:vAlign w:val="bottom"/>
          </w:tcPr>
          <w:p w14:paraId="004F1D83" w14:textId="77777777" w:rsidR="00C74F29" w:rsidRPr="00AF61FF" w:rsidRDefault="00C74F29" w:rsidP="008017B3">
            <w:pPr>
              <w:jc w:val="center"/>
              <w:rPr>
                <w:rFonts w:ascii="Times New Roman" w:hAnsi="Times New Roman" w:cs="Times New Roman"/>
                <w:b/>
                <w:color w:val="000000"/>
                <w:sz w:val="24"/>
                <w:szCs w:val="24"/>
              </w:rPr>
            </w:pPr>
            <w:r w:rsidRPr="00AF61FF">
              <w:rPr>
                <w:rFonts w:ascii="Times New Roman" w:hAnsi="Times New Roman" w:cs="Times New Roman"/>
                <w:b/>
                <w:color w:val="000000"/>
                <w:sz w:val="24"/>
                <w:szCs w:val="24"/>
              </w:rPr>
              <w:t>76</w:t>
            </w:r>
          </w:p>
        </w:tc>
      </w:tr>
      <w:tr w:rsidR="00C74F29" w:rsidRPr="00C8455B" w14:paraId="72975ADA" w14:textId="77777777" w:rsidTr="008017B3">
        <w:trPr>
          <w:jc w:val="center"/>
        </w:trPr>
        <w:tc>
          <w:tcPr>
            <w:tcW w:w="1276" w:type="dxa"/>
            <w:shd w:val="clear" w:color="auto" w:fill="auto"/>
            <w:vAlign w:val="center"/>
          </w:tcPr>
          <w:p w14:paraId="0AFBCEFA"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b/>
                <w:color w:val="000000"/>
                <w:sz w:val="24"/>
                <w:szCs w:val="24"/>
              </w:rPr>
              <w:t>Promedio</w:t>
            </w:r>
          </w:p>
        </w:tc>
        <w:tc>
          <w:tcPr>
            <w:tcW w:w="992" w:type="dxa"/>
            <w:shd w:val="clear" w:color="auto" w:fill="auto"/>
            <w:vAlign w:val="center"/>
          </w:tcPr>
          <w:p w14:paraId="793FF102"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b/>
                <w:color w:val="000000"/>
                <w:sz w:val="24"/>
                <w:szCs w:val="24"/>
              </w:rPr>
              <w:t>14.64</w:t>
            </w:r>
          </w:p>
        </w:tc>
        <w:tc>
          <w:tcPr>
            <w:tcW w:w="993" w:type="dxa"/>
            <w:shd w:val="clear" w:color="auto" w:fill="auto"/>
            <w:vAlign w:val="center"/>
          </w:tcPr>
          <w:p w14:paraId="250DCFAA" w14:textId="77777777" w:rsidR="00C74F29" w:rsidRPr="00AF61FF" w:rsidRDefault="00C74F29" w:rsidP="008017B3">
            <w:pPr>
              <w:jc w:val="center"/>
              <w:rPr>
                <w:rFonts w:ascii="Times New Roman" w:hAnsi="Times New Roman" w:cs="Times New Roman"/>
                <w:b/>
                <w:color w:val="000000"/>
                <w:sz w:val="24"/>
                <w:szCs w:val="24"/>
              </w:rPr>
            </w:pPr>
            <w:r w:rsidRPr="00AF61FF">
              <w:rPr>
                <w:rFonts w:ascii="Times New Roman" w:hAnsi="Times New Roman" w:cs="Times New Roman"/>
                <w:b/>
                <w:color w:val="000000"/>
                <w:sz w:val="24"/>
                <w:szCs w:val="24"/>
              </w:rPr>
              <w:t>13.14</w:t>
            </w:r>
          </w:p>
        </w:tc>
        <w:tc>
          <w:tcPr>
            <w:tcW w:w="992" w:type="dxa"/>
            <w:shd w:val="clear" w:color="auto" w:fill="auto"/>
            <w:vAlign w:val="bottom"/>
          </w:tcPr>
          <w:p w14:paraId="1DE48301" w14:textId="77777777" w:rsidR="00C74F29" w:rsidRPr="00AF61FF" w:rsidRDefault="00C74F29" w:rsidP="008017B3">
            <w:pPr>
              <w:jc w:val="center"/>
              <w:rPr>
                <w:rFonts w:ascii="Times New Roman" w:hAnsi="Times New Roman" w:cs="Times New Roman"/>
                <w:b/>
                <w:color w:val="000000"/>
                <w:sz w:val="24"/>
                <w:szCs w:val="24"/>
              </w:rPr>
            </w:pPr>
            <w:r w:rsidRPr="0057137E">
              <w:rPr>
                <w:rFonts w:ascii="Times New Roman" w:hAnsi="Times New Roman" w:cs="Times New Roman"/>
                <w:b/>
                <w:color w:val="000000"/>
                <w:sz w:val="24"/>
                <w:szCs w:val="24"/>
              </w:rPr>
              <w:t>89.05</w:t>
            </w:r>
          </w:p>
        </w:tc>
        <w:tc>
          <w:tcPr>
            <w:tcW w:w="992" w:type="dxa"/>
            <w:shd w:val="clear" w:color="auto" w:fill="auto"/>
            <w:vAlign w:val="bottom"/>
          </w:tcPr>
          <w:p w14:paraId="62827376" w14:textId="77777777" w:rsidR="00C74F29" w:rsidRPr="00AF61FF" w:rsidRDefault="00C74F29" w:rsidP="008017B3">
            <w:pPr>
              <w:jc w:val="center"/>
              <w:rPr>
                <w:rFonts w:ascii="Times New Roman" w:hAnsi="Times New Roman" w:cs="Times New Roman"/>
                <w:b/>
                <w:color w:val="000000"/>
                <w:sz w:val="24"/>
                <w:szCs w:val="24"/>
              </w:rPr>
            </w:pPr>
            <w:r w:rsidRPr="00AF61FF">
              <w:rPr>
                <w:rFonts w:ascii="Times New Roman" w:hAnsi="Times New Roman" w:cs="Times New Roman"/>
                <w:b/>
                <w:color w:val="000000"/>
                <w:sz w:val="24"/>
                <w:szCs w:val="24"/>
              </w:rPr>
              <w:t>0.30</w:t>
            </w:r>
          </w:p>
        </w:tc>
        <w:tc>
          <w:tcPr>
            <w:tcW w:w="992" w:type="dxa"/>
            <w:shd w:val="clear" w:color="auto" w:fill="auto"/>
            <w:vAlign w:val="bottom"/>
          </w:tcPr>
          <w:p w14:paraId="41945540" w14:textId="77777777" w:rsidR="00C74F29" w:rsidRPr="00AF61FF" w:rsidRDefault="00C74F29" w:rsidP="008017B3">
            <w:pPr>
              <w:jc w:val="center"/>
              <w:rPr>
                <w:rFonts w:ascii="Times New Roman" w:hAnsi="Times New Roman" w:cs="Times New Roman"/>
                <w:b/>
                <w:color w:val="000000"/>
                <w:sz w:val="24"/>
                <w:szCs w:val="24"/>
              </w:rPr>
            </w:pPr>
            <w:r w:rsidRPr="00AF61FF">
              <w:rPr>
                <w:rFonts w:ascii="Times New Roman" w:hAnsi="Times New Roman" w:cs="Times New Roman"/>
                <w:b/>
                <w:color w:val="000000"/>
                <w:sz w:val="24"/>
                <w:szCs w:val="24"/>
              </w:rPr>
              <w:t>5.42</w:t>
            </w:r>
          </w:p>
        </w:tc>
      </w:tr>
      <w:tr w:rsidR="00C74F29" w:rsidRPr="00C8455B" w14:paraId="43BF4D34" w14:textId="77777777" w:rsidTr="008017B3">
        <w:trPr>
          <w:jc w:val="center"/>
        </w:trPr>
        <w:tc>
          <w:tcPr>
            <w:tcW w:w="1276" w:type="dxa"/>
            <w:shd w:val="clear" w:color="auto" w:fill="auto"/>
            <w:vAlign w:val="center"/>
          </w:tcPr>
          <w:p w14:paraId="33855EE6"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b/>
                <w:color w:val="000000"/>
                <w:sz w:val="24"/>
                <w:szCs w:val="24"/>
              </w:rPr>
              <w:t>Máximo</w:t>
            </w:r>
          </w:p>
        </w:tc>
        <w:tc>
          <w:tcPr>
            <w:tcW w:w="992" w:type="dxa"/>
            <w:shd w:val="clear" w:color="auto" w:fill="auto"/>
            <w:vAlign w:val="center"/>
          </w:tcPr>
          <w:p w14:paraId="1E966138"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25</w:t>
            </w:r>
          </w:p>
        </w:tc>
        <w:tc>
          <w:tcPr>
            <w:tcW w:w="993" w:type="dxa"/>
            <w:shd w:val="clear" w:color="auto" w:fill="auto"/>
            <w:vAlign w:val="center"/>
          </w:tcPr>
          <w:p w14:paraId="0A1C55A6"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21</w:t>
            </w:r>
          </w:p>
        </w:tc>
        <w:tc>
          <w:tcPr>
            <w:tcW w:w="992" w:type="dxa"/>
            <w:shd w:val="clear" w:color="auto" w:fill="auto"/>
            <w:vAlign w:val="bottom"/>
          </w:tcPr>
          <w:p w14:paraId="7C0E6C89"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100</w:t>
            </w:r>
          </w:p>
        </w:tc>
        <w:tc>
          <w:tcPr>
            <w:tcW w:w="992" w:type="dxa"/>
            <w:shd w:val="clear" w:color="auto" w:fill="auto"/>
            <w:vAlign w:val="bottom"/>
          </w:tcPr>
          <w:p w14:paraId="5066BC8E"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0.41</w:t>
            </w:r>
          </w:p>
        </w:tc>
        <w:tc>
          <w:tcPr>
            <w:tcW w:w="992" w:type="dxa"/>
            <w:shd w:val="clear" w:color="auto" w:fill="auto"/>
            <w:vAlign w:val="bottom"/>
          </w:tcPr>
          <w:p w14:paraId="105C65EF"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10.77</w:t>
            </w:r>
          </w:p>
        </w:tc>
      </w:tr>
      <w:tr w:rsidR="00C74F29" w:rsidRPr="00C8455B" w14:paraId="6E1ACA31" w14:textId="77777777" w:rsidTr="008017B3">
        <w:trPr>
          <w:jc w:val="center"/>
        </w:trPr>
        <w:tc>
          <w:tcPr>
            <w:tcW w:w="1276" w:type="dxa"/>
            <w:tcBorders>
              <w:bottom w:val="single" w:sz="4" w:space="0" w:color="auto"/>
            </w:tcBorders>
            <w:shd w:val="clear" w:color="auto" w:fill="auto"/>
            <w:vAlign w:val="center"/>
          </w:tcPr>
          <w:p w14:paraId="1D019364"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b/>
                <w:color w:val="000000"/>
                <w:sz w:val="24"/>
                <w:szCs w:val="24"/>
              </w:rPr>
              <w:t>Mínimo</w:t>
            </w:r>
          </w:p>
        </w:tc>
        <w:tc>
          <w:tcPr>
            <w:tcW w:w="992" w:type="dxa"/>
            <w:tcBorders>
              <w:bottom w:val="single" w:sz="4" w:space="0" w:color="auto"/>
            </w:tcBorders>
            <w:shd w:val="clear" w:color="auto" w:fill="auto"/>
            <w:vAlign w:val="center"/>
          </w:tcPr>
          <w:p w14:paraId="60803273"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9</w:t>
            </w:r>
          </w:p>
        </w:tc>
        <w:tc>
          <w:tcPr>
            <w:tcW w:w="993" w:type="dxa"/>
            <w:tcBorders>
              <w:bottom w:val="single" w:sz="4" w:space="0" w:color="auto"/>
            </w:tcBorders>
            <w:shd w:val="clear" w:color="auto" w:fill="auto"/>
            <w:vAlign w:val="center"/>
          </w:tcPr>
          <w:p w14:paraId="311C5ECA"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7</w:t>
            </w:r>
          </w:p>
        </w:tc>
        <w:tc>
          <w:tcPr>
            <w:tcW w:w="992" w:type="dxa"/>
            <w:tcBorders>
              <w:bottom w:val="single" w:sz="4" w:space="0" w:color="auto"/>
            </w:tcBorders>
            <w:shd w:val="clear" w:color="auto" w:fill="auto"/>
            <w:vAlign w:val="bottom"/>
          </w:tcPr>
          <w:p w14:paraId="286D2C46"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70</w:t>
            </w:r>
          </w:p>
        </w:tc>
        <w:tc>
          <w:tcPr>
            <w:tcW w:w="992" w:type="dxa"/>
            <w:tcBorders>
              <w:bottom w:val="single" w:sz="4" w:space="0" w:color="auto"/>
            </w:tcBorders>
            <w:shd w:val="clear" w:color="auto" w:fill="auto"/>
            <w:vAlign w:val="bottom"/>
          </w:tcPr>
          <w:p w14:paraId="7F483871"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0.20</w:t>
            </w:r>
          </w:p>
        </w:tc>
        <w:tc>
          <w:tcPr>
            <w:tcW w:w="992" w:type="dxa"/>
            <w:tcBorders>
              <w:bottom w:val="single" w:sz="4" w:space="0" w:color="auto"/>
            </w:tcBorders>
            <w:shd w:val="clear" w:color="auto" w:fill="auto"/>
            <w:vAlign w:val="bottom"/>
          </w:tcPr>
          <w:p w14:paraId="10AA3E0A" w14:textId="77777777" w:rsidR="00C74F29" w:rsidRPr="00C8455B" w:rsidRDefault="00C74F29" w:rsidP="008017B3">
            <w:pPr>
              <w:jc w:val="center"/>
              <w:rPr>
                <w:rFonts w:ascii="Times New Roman" w:hAnsi="Times New Roman" w:cs="Times New Roman"/>
                <w:color w:val="000000"/>
                <w:sz w:val="24"/>
                <w:szCs w:val="24"/>
              </w:rPr>
            </w:pPr>
            <w:r w:rsidRPr="00C8455B">
              <w:rPr>
                <w:rFonts w:ascii="Times New Roman" w:hAnsi="Times New Roman" w:cs="Times New Roman"/>
                <w:color w:val="000000"/>
                <w:sz w:val="24"/>
                <w:szCs w:val="24"/>
              </w:rPr>
              <w:t>0.33</w:t>
            </w:r>
          </w:p>
        </w:tc>
      </w:tr>
    </w:tbl>
    <w:p w14:paraId="160388FC" w14:textId="77777777" w:rsidR="00C74F29" w:rsidRPr="000B39AB" w:rsidRDefault="00C74F29" w:rsidP="00C74F29">
      <w:pPr>
        <w:spacing w:after="0" w:line="240" w:lineRule="auto"/>
        <w:ind w:left="1276"/>
        <w:jc w:val="both"/>
        <w:rPr>
          <w:rFonts w:ascii="Times New Roman" w:hAnsi="Times New Roman" w:cs="Times New Roman"/>
          <w:color w:val="000000"/>
          <w:sz w:val="24"/>
          <w:szCs w:val="24"/>
        </w:rPr>
      </w:pPr>
      <w:proofErr w:type="gramStart"/>
      <w:r w:rsidRPr="000B39AB">
        <w:rPr>
          <w:rFonts w:ascii="Times New Roman" w:hAnsi="Times New Roman" w:cs="Times New Roman"/>
          <w:color w:val="000000"/>
          <w:sz w:val="24"/>
          <w:szCs w:val="24"/>
          <w:vertAlign w:val="superscript"/>
        </w:rPr>
        <w:t>a</w:t>
      </w:r>
      <w:proofErr w:type="gramEnd"/>
      <w:r w:rsidRPr="000B39AB">
        <w:rPr>
          <w:rFonts w:ascii="Times New Roman" w:hAnsi="Times New Roman" w:cs="Times New Roman"/>
          <w:color w:val="000000"/>
          <w:sz w:val="24"/>
          <w:szCs w:val="24"/>
        </w:rPr>
        <w:t xml:space="preserve"> Número de bandas </w:t>
      </w:r>
    </w:p>
    <w:p w14:paraId="20AAF940" w14:textId="77777777" w:rsidR="00C74F29" w:rsidRPr="000B39AB" w:rsidRDefault="00C74F29" w:rsidP="00C74F29">
      <w:pPr>
        <w:spacing w:after="0" w:line="240" w:lineRule="auto"/>
        <w:ind w:left="1276"/>
        <w:jc w:val="both"/>
        <w:rPr>
          <w:rFonts w:ascii="Times New Roman" w:hAnsi="Times New Roman" w:cs="Times New Roman"/>
          <w:color w:val="000000"/>
          <w:sz w:val="24"/>
          <w:szCs w:val="24"/>
        </w:rPr>
      </w:pPr>
      <w:proofErr w:type="gramStart"/>
      <w:r w:rsidRPr="000B39AB">
        <w:rPr>
          <w:rFonts w:ascii="Times New Roman" w:hAnsi="Times New Roman" w:cs="Times New Roman"/>
          <w:color w:val="000000"/>
          <w:sz w:val="24"/>
          <w:szCs w:val="24"/>
          <w:vertAlign w:val="superscript"/>
        </w:rPr>
        <w:t>b</w:t>
      </w:r>
      <w:proofErr w:type="gramEnd"/>
      <w:r w:rsidRPr="000B39AB">
        <w:rPr>
          <w:rFonts w:ascii="Times New Roman" w:hAnsi="Times New Roman" w:cs="Times New Roman"/>
          <w:color w:val="000000"/>
          <w:sz w:val="24"/>
          <w:szCs w:val="24"/>
        </w:rPr>
        <w:t xml:space="preserve"> Número de bandas polimórficas</w:t>
      </w:r>
    </w:p>
    <w:p w14:paraId="5A28CD96" w14:textId="77777777" w:rsidR="00C74F29" w:rsidRPr="000B39AB" w:rsidRDefault="00C74F29" w:rsidP="00C74F29">
      <w:pPr>
        <w:spacing w:after="0" w:line="240" w:lineRule="auto"/>
        <w:ind w:left="1276"/>
        <w:jc w:val="both"/>
        <w:rPr>
          <w:rFonts w:ascii="Times New Roman" w:hAnsi="Times New Roman" w:cs="Times New Roman"/>
          <w:color w:val="000000"/>
          <w:sz w:val="24"/>
          <w:szCs w:val="24"/>
        </w:rPr>
      </w:pPr>
      <w:proofErr w:type="gramStart"/>
      <w:r w:rsidRPr="000B39AB">
        <w:rPr>
          <w:rFonts w:ascii="Times New Roman" w:hAnsi="Times New Roman" w:cs="Times New Roman"/>
          <w:color w:val="000000"/>
          <w:sz w:val="24"/>
          <w:szCs w:val="24"/>
          <w:vertAlign w:val="superscript"/>
        </w:rPr>
        <w:t>c</w:t>
      </w:r>
      <w:proofErr w:type="gramEnd"/>
      <w:r w:rsidRPr="000B39AB">
        <w:rPr>
          <w:rFonts w:ascii="Times New Roman" w:hAnsi="Times New Roman" w:cs="Times New Roman"/>
          <w:color w:val="000000"/>
          <w:sz w:val="24"/>
          <w:szCs w:val="24"/>
        </w:rPr>
        <w:t xml:space="preserve"> Porcentaje de polimorfismos</w:t>
      </w:r>
    </w:p>
    <w:p w14:paraId="6A63DC51" w14:textId="77777777" w:rsidR="00C74F29" w:rsidRPr="000B39AB" w:rsidRDefault="00C74F29" w:rsidP="00C74F29">
      <w:pPr>
        <w:spacing w:after="0" w:line="240" w:lineRule="auto"/>
        <w:ind w:left="1276"/>
        <w:jc w:val="both"/>
        <w:rPr>
          <w:rFonts w:ascii="Times New Roman" w:hAnsi="Times New Roman" w:cs="Times New Roman"/>
          <w:color w:val="000000"/>
          <w:sz w:val="24"/>
          <w:szCs w:val="24"/>
        </w:rPr>
      </w:pPr>
      <w:proofErr w:type="gramStart"/>
      <w:r w:rsidRPr="000B39AB">
        <w:rPr>
          <w:rFonts w:ascii="Times New Roman" w:hAnsi="Times New Roman" w:cs="Times New Roman"/>
          <w:color w:val="000000"/>
          <w:sz w:val="24"/>
          <w:szCs w:val="24"/>
          <w:vertAlign w:val="superscript"/>
        </w:rPr>
        <w:t>d</w:t>
      </w:r>
      <w:proofErr w:type="gramEnd"/>
      <w:r w:rsidRPr="000B39AB">
        <w:rPr>
          <w:rFonts w:ascii="Times New Roman" w:hAnsi="Times New Roman" w:cs="Times New Roman"/>
          <w:color w:val="000000"/>
          <w:sz w:val="24"/>
          <w:szCs w:val="24"/>
        </w:rPr>
        <w:t xml:space="preserve"> Contenido de información polimórfica</w:t>
      </w:r>
    </w:p>
    <w:p w14:paraId="1407EDB0" w14:textId="77777777" w:rsidR="00C74F29" w:rsidRPr="000B39AB" w:rsidRDefault="00C74F29" w:rsidP="00C74F29">
      <w:pPr>
        <w:spacing w:after="0" w:line="240" w:lineRule="auto"/>
        <w:ind w:left="1276"/>
        <w:jc w:val="both"/>
        <w:rPr>
          <w:rFonts w:ascii="Times New Roman" w:hAnsi="Times New Roman" w:cs="Times New Roman"/>
          <w:color w:val="000000"/>
          <w:sz w:val="24"/>
          <w:szCs w:val="24"/>
        </w:rPr>
      </w:pPr>
      <w:proofErr w:type="spellStart"/>
      <w:proofErr w:type="gramStart"/>
      <w:r w:rsidRPr="000B39AB">
        <w:rPr>
          <w:rFonts w:ascii="Times New Roman" w:hAnsi="Times New Roman" w:cs="Times New Roman"/>
          <w:color w:val="000000"/>
          <w:sz w:val="24"/>
          <w:szCs w:val="24"/>
          <w:vertAlign w:val="superscript"/>
        </w:rPr>
        <w:t>e</w:t>
      </w:r>
      <w:proofErr w:type="spellEnd"/>
      <w:proofErr w:type="gramEnd"/>
      <w:r w:rsidRPr="000B39AB">
        <w:rPr>
          <w:rFonts w:ascii="Times New Roman" w:hAnsi="Times New Roman" w:cs="Times New Roman"/>
          <w:color w:val="000000"/>
          <w:sz w:val="24"/>
          <w:szCs w:val="24"/>
        </w:rPr>
        <w:t xml:space="preserve"> Índice del marcador</w:t>
      </w:r>
    </w:p>
    <w:p w14:paraId="0F363FBF" w14:textId="77777777" w:rsidR="00C74F29" w:rsidRPr="000B39AB" w:rsidRDefault="00C74F29" w:rsidP="00C74F29">
      <w:pPr>
        <w:spacing w:after="0" w:line="240" w:lineRule="auto"/>
        <w:ind w:left="1276"/>
        <w:jc w:val="both"/>
        <w:rPr>
          <w:rFonts w:ascii="Times New Roman" w:hAnsi="Times New Roman" w:cs="Times New Roman"/>
          <w:color w:val="000000"/>
          <w:sz w:val="24"/>
          <w:szCs w:val="24"/>
        </w:rPr>
      </w:pPr>
      <w:proofErr w:type="gramStart"/>
      <w:r w:rsidRPr="000B39AB">
        <w:rPr>
          <w:rFonts w:ascii="Times New Roman" w:hAnsi="Times New Roman" w:cs="Times New Roman"/>
          <w:color w:val="000000"/>
          <w:sz w:val="24"/>
          <w:szCs w:val="24"/>
          <w:vertAlign w:val="superscript"/>
        </w:rPr>
        <w:t>f</w:t>
      </w:r>
      <w:proofErr w:type="gramEnd"/>
      <w:r w:rsidRPr="000B39AB">
        <w:rPr>
          <w:rFonts w:ascii="Times New Roman" w:hAnsi="Times New Roman" w:cs="Times New Roman"/>
          <w:color w:val="000000"/>
          <w:sz w:val="24"/>
          <w:szCs w:val="24"/>
        </w:rPr>
        <w:t xml:space="preserve"> Poder de resolución</w:t>
      </w:r>
    </w:p>
    <w:p w14:paraId="2578C6DF" w14:textId="77777777" w:rsidR="0045554B" w:rsidRDefault="0045554B" w:rsidP="0045554B">
      <w:pPr>
        <w:spacing w:after="0" w:line="480" w:lineRule="auto"/>
        <w:jc w:val="both"/>
        <w:rPr>
          <w:rFonts w:ascii="Times New Roman" w:eastAsia="Times New Roman" w:hAnsi="Times New Roman" w:cs="Times New Roman"/>
          <w:color w:val="000000"/>
          <w:sz w:val="24"/>
          <w:szCs w:val="24"/>
          <w:lang w:eastAsia="es-MX"/>
        </w:rPr>
      </w:pPr>
      <w:bookmarkStart w:id="5" w:name="_Toc530856371"/>
      <w:r w:rsidRPr="00DD4E8C">
        <w:rPr>
          <w:rFonts w:ascii="Times New Roman" w:eastAsia="Times New Roman" w:hAnsi="Times New Roman" w:cs="Times New Roman"/>
          <w:color w:val="000000"/>
          <w:sz w:val="24"/>
          <w:szCs w:val="24"/>
          <w:lang w:eastAsia="es-MX"/>
        </w:rPr>
        <w:lastRenderedPageBreak/>
        <w:t>Se obtuvo un valor PIC promedio de O.30, con un máximo de 0.41 y mínimo de 0.20; lo</w:t>
      </w:r>
      <w:r>
        <w:rPr>
          <w:rFonts w:ascii="Times New Roman" w:eastAsia="Times New Roman" w:hAnsi="Times New Roman" w:cs="Times New Roman"/>
          <w:color w:val="000000"/>
          <w:sz w:val="24"/>
          <w:szCs w:val="24"/>
          <w:lang w:eastAsia="es-MX"/>
        </w:rPr>
        <w:t>s cebadores con los valores PIC más elevados fueron el OPA7 (0.41), OPA8 (0.35) y E18 (0.38). También se registró un valor RP promedio de 5.42, con un máximo de 10.77 y mínimo de 0.33, los cebadores con mayor valor RP fueron el OPA7 (8.55), OPA8 (10.77) y C08 (8.55).  El cebador OPA7 mostró los valores PIC y RP más elevados.</w:t>
      </w:r>
    </w:p>
    <w:p w14:paraId="734AAECA" w14:textId="4387E2AE" w:rsidR="005A5EA2" w:rsidRPr="00C92487" w:rsidRDefault="005A5EA2">
      <w:pPr>
        <w:spacing w:after="0" w:line="480" w:lineRule="auto"/>
        <w:jc w:val="center"/>
        <w:rPr>
          <w:rFonts w:ascii="Times New Roman" w:hAnsi="Times New Roman" w:cs="Times New Roman"/>
          <w:b/>
          <w:sz w:val="28"/>
          <w:szCs w:val="28"/>
          <w:lang w:eastAsia="es-MX"/>
        </w:rPr>
      </w:pPr>
      <w:r w:rsidRPr="00C92487">
        <w:rPr>
          <w:rFonts w:ascii="Times New Roman" w:hAnsi="Times New Roman" w:cs="Times New Roman"/>
          <w:b/>
          <w:sz w:val="28"/>
          <w:szCs w:val="28"/>
          <w:lang w:eastAsia="es-MX"/>
        </w:rPr>
        <w:t xml:space="preserve">Relaciones genéticas entre las muestras de </w:t>
      </w:r>
      <w:r w:rsidRPr="00C92487">
        <w:rPr>
          <w:rFonts w:ascii="Times New Roman" w:hAnsi="Times New Roman" w:cs="Times New Roman"/>
          <w:b/>
          <w:i/>
          <w:sz w:val="28"/>
          <w:szCs w:val="28"/>
          <w:lang w:eastAsia="es-MX"/>
        </w:rPr>
        <w:t>Magnolia</w:t>
      </w:r>
      <w:r w:rsidRPr="00C92487">
        <w:rPr>
          <w:rFonts w:ascii="Times New Roman" w:hAnsi="Times New Roman" w:cs="Times New Roman"/>
          <w:b/>
          <w:sz w:val="28"/>
          <w:szCs w:val="28"/>
          <w:lang w:eastAsia="es-MX"/>
        </w:rPr>
        <w:t xml:space="preserve"> sp</w:t>
      </w:r>
      <w:r w:rsidR="004827EC">
        <w:rPr>
          <w:rFonts w:ascii="Times New Roman" w:hAnsi="Times New Roman" w:cs="Times New Roman"/>
          <w:b/>
          <w:sz w:val="28"/>
          <w:szCs w:val="28"/>
          <w:lang w:eastAsia="es-MX"/>
        </w:rPr>
        <w:t>p</w:t>
      </w:r>
      <w:r w:rsidRPr="00C92487">
        <w:rPr>
          <w:rFonts w:ascii="Times New Roman" w:hAnsi="Times New Roman" w:cs="Times New Roman"/>
          <w:b/>
          <w:sz w:val="28"/>
          <w:szCs w:val="28"/>
          <w:lang w:eastAsia="es-MX"/>
        </w:rPr>
        <w:t>.</w:t>
      </w:r>
      <w:bookmarkEnd w:id="5"/>
    </w:p>
    <w:p w14:paraId="79A50118" w14:textId="2C682351" w:rsidR="009E7B13" w:rsidRDefault="0062251D" w:rsidP="00D45341">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lang w:eastAsia="es-MX"/>
        </w:rPr>
      </w:pPr>
      <w:r>
        <w:rPr>
          <w:rFonts w:ascii="Times New Roman" w:hAnsi="Times New Roman" w:cs="Times New Roman"/>
          <w:b/>
          <w:bCs/>
          <w:noProof/>
          <w:sz w:val="24"/>
          <w:szCs w:val="24"/>
          <w:lang w:eastAsia="es-MX"/>
        </w:rPr>
        <w:drawing>
          <wp:anchor distT="0" distB="0" distL="114300" distR="114300" simplePos="0" relativeHeight="251684864" behindDoc="0" locked="0" layoutInCell="1" allowOverlap="1" wp14:anchorId="7767DC8A" wp14:editId="0E314A8D">
            <wp:simplePos x="0" y="0"/>
            <wp:positionH relativeFrom="margin">
              <wp:posOffset>115570</wp:posOffset>
            </wp:positionH>
            <wp:positionV relativeFrom="paragraph">
              <wp:posOffset>1354364</wp:posOffset>
            </wp:positionV>
            <wp:extent cx="5925820" cy="42926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4.jpg"/>
                    <pic:cNvPicPr/>
                  </pic:nvPicPr>
                  <pic:blipFill>
                    <a:blip r:embed="rId9">
                      <a:extLst>
                        <a:ext uri="{28A0092B-C50C-407E-A947-70E740481C1C}">
                          <a14:useLocalDpi xmlns:a14="http://schemas.microsoft.com/office/drawing/2010/main" val="0"/>
                        </a:ext>
                      </a:extLst>
                    </a:blip>
                    <a:stretch>
                      <a:fillRect/>
                    </a:stretch>
                  </pic:blipFill>
                  <pic:spPr>
                    <a:xfrm>
                      <a:off x="0" y="0"/>
                      <a:ext cx="5925820" cy="4292600"/>
                    </a:xfrm>
                    <a:prstGeom prst="rect">
                      <a:avLst/>
                    </a:prstGeom>
                  </pic:spPr>
                </pic:pic>
              </a:graphicData>
            </a:graphic>
            <wp14:sizeRelH relativeFrom="page">
              <wp14:pctWidth>0</wp14:pctWidth>
            </wp14:sizeRelH>
            <wp14:sizeRelV relativeFrom="page">
              <wp14:pctHeight>0</wp14:pctHeight>
            </wp14:sizeRelV>
          </wp:anchor>
        </w:drawing>
      </w:r>
      <w:r w:rsidR="00576054">
        <w:rPr>
          <w:rFonts w:ascii="Times New Roman" w:eastAsia="Times New Roman" w:hAnsi="Times New Roman" w:cs="Times New Roman"/>
          <w:color w:val="000000" w:themeColor="text1"/>
          <w:sz w:val="24"/>
          <w:szCs w:val="24"/>
          <w:lang w:eastAsia="es-MX"/>
        </w:rPr>
        <w:t>E</w:t>
      </w:r>
      <w:r w:rsidR="004A475F">
        <w:rPr>
          <w:rFonts w:ascii="Times New Roman" w:eastAsia="Times New Roman" w:hAnsi="Times New Roman" w:cs="Times New Roman"/>
          <w:color w:val="000000"/>
          <w:sz w:val="24"/>
          <w:szCs w:val="24"/>
          <w:lang w:eastAsia="es-MX"/>
        </w:rPr>
        <w:t>n e</w:t>
      </w:r>
      <w:r w:rsidR="004A475F" w:rsidRPr="000B39AB">
        <w:rPr>
          <w:rFonts w:ascii="Times New Roman" w:eastAsia="Times New Roman" w:hAnsi="Times New Roman" w:cs="Times New Roman"/>
          <w:color w:val="000000"/>
          <w:sz w:val="24"/>
          <w:szCs w:val="24"/>
          <w:lang w:eastAsia="es-MX"/>
        </w:rPr>
        <w:t xml:space="preserve">l </w:t>
      </w:r>
      <w:r w:rsidR="001D22A6" w:rsidRPr="000B39AB">
        <w:rPr>
          <w:rFonts w:ascii="Times New Roman" w:eastAsia="Times New Roman" w:hAnsi="Times New Roman" w:cs="Times New Roman"/>
          <w:color w:val="000000"/>
          <w:sz w:val="24"/>
          <w:szCs w:val="24"/>
          <w:lang w:eastAsia="es-MX"/>
        </w:rPr>
        <w:t>dend</w:t>
      </w:r>
      <w:r w:rsidR="00F71175">
        <w:rPr>
          <w:rFonts w:ascii="Times New Roman" w:eastAsia="Times New Roman" w:hAnsi="Times New Roman" w:cs="Times New Roman"/>
          <w:color w:val="000000"/>
          <w:sz w:val="24"/>
          <w:szCs w:val="24"/>
          <w:lang w:eastAsia="es-MX"/>
        </w:rPr>
        <w:t>r</w:t>
      </w:r>
      <w:r w:rsidR="001D22A6" w:rsidRPr="000B39AB">
        <w:rPr>
          <w:rFonts w:ascii="Times New Roman" w:eastAsia="Times New Roman" w:hAnsi="Times New Roman" w:cs="Times New Roman"/>
          <w:color w:val="000000"/>
          <w:sz w:val="24"/>
          <w:szCs w:val="24"/>
          <w:lang w:eastAsia="es-MX"/>
        </w:rPr>
        <w:t>ograma</w:t>
      </w:r>
      <w:r w:rsidR="004A475F" w:rsidRPr="000B39AB">
        <w:rPr>
          <w:rFonts w:ascii="Times New Roman" w:eastAsia="Times New Roman" w:hAnsi="Times New Roman" w:cs="Times New Roman"/>
          <w:color w:val="000000"/>
          <w:sz w:val="24"/>
          <w:szCs w:val="24"/>
          <w:lang w:eastAsia="es-MX"/>
        </w:rPr>
        <w:t xml:space="preserve"> </w:t>
      </w:r>
      <w:r w:rsidR="004A475F">
        <w:rPr>
          <w:rFonts w:ascii="Times New Roman" w:eastAsia="Times New Roman" w:hAnsi="Times New Roman" w:cs="Times New Roman"/>
          <w:color w:val="000000"/>
          <w:sz w:val="24"/>
          <w:szCs w:val="24"/>
          <w:lang w:eastAsia="es-MX"/>
        </w:rPr>
        <w:t xml:space="preserve">derivado del análisis de agrupamiento </w:t>
      </w:r>
      <w:r w:rsidR="004A475F" w:rsidRPr="000B39AB">
        <w:rPr>
          <w:rFonts w:ascii="Times New Roman" w:eastAsia="Times New Roman" w:hAnsi="Times New Roman" w:cs="Times New Roman"/>
          <w:color w:val="000000"/>
          <w:sz w:val="24"/>
          <w:szCs w:val="24"/>
          <w:lang w:eastAsia="es-MX"/>
        </w:rPr>
        <w:t>(Figura 1</w:t>
      </w:r>
      <w:r w:rsidR="004A475F" w:rsidRPr="000B39AB">
        <w:rPr>
          <w:rFonts w:ascii="Times New Roman" w:hAnsi="Times New Roman" w:cs="Times New Roman"/>
          <w:color w:val="000000"/>
          <w:sz w:val="24"/>
          <w:szCs w:val="24"/>
        </w:rPr>
        <w:t>)</w:t>
      </w:r>
      <w:r w:rsidR="004A475F">
        <w:rPr>
          <w:rFonts w:ascii="Times New Roman" w:hAnsi="Times New Roman" w:cs="Times New Roman"/>
          <w:color w:val="000000"/>
          <w:sz w:val="24"/>
          <w:szCs w:val="24"/>
        </w:rPr>
        <w:t>, e</w:t>
      </w:r>
      <w:r w:rsidR="002F076C">
        <w:rPr>
          <w:rFonts w:ascii="Times New Roman" w:eastAsia="Times New Roman" w:hAnsi="Times New Roman" w:cs="Times New Roman"/>
          <w:color w:val="000000" w:themeColor="text1"/>
          <w:sz w:val="24"/>
          <w:szCs w:val="24"/>
          <w:lang w:eastAsia="es-MX"/>
        </w:rPr>
        <w:t xml:space="preserve">l empleo de las especies </w:t>
      </w:r>
      <w:r w:rsidR="002F076C" w:rsidRPr="00B81E8E">
        <w:rPr>
          <w:rFonts w:ascii="Times New Roman" w:eastAsia="Times New Roman" w:hAnsi="Times New Roman" w:cs="Times New Roman"/>
          <w:i/>
          <w:color w:val="000000" w:themeColor="text1"/>
          <w:sz w:val="24"/>
          <w:szCs w:val="24"/>
          <w:lang w:eastAsia="es-MX"/>
        </w:rPr>
        <w:t>M</w:t>
      </w:r>
      <w:r w:rsidR="002F076C">
        <w:rPr>
          <w:rFonts w:ascii="Times New Roman" w:eastAsia="Times New Roman" w:hAnsi="Times New Roman" w:cs="Times New Roman"/>
          <w:i/>
          <w:color w:val="000000" w:themeColor="text1"/>
          <w:sz w:val="24"/>
          <w:szCs w:val="24"/>
          <w:lang w:eastAsia="es-MX"/>
        </w:rPr>
        <w:t>.</w:t>
      </w:r>
      <w:r w:rsidR="002F076C" w:rsidRPr="00B81E8E">
        <w:rPr>
          <w:rFonts w:ascii="Times New Roman" w:eastAsia="Times New Roman" w:hAnsi="Times New Roman" w:cs="Times New Roman"/>
          <w:i/>
          <w:color w:val="000000" w:themeColor="text1"/>
          <w:sz w:val="24"/>
          <w:szCs w:val="24"/>
          <w:lang w:eastAsia="es-MX"/>
        </w:rPr>
        <w:t xml:space="preserve"> </w:t>
      </w:r>
      <w:proofErr w:type="spellStart"/>
      <w:r w:rsidR="002F076C" w:rsidRPr="00B81E8E">
        <w:rPr>
          <w:rFonts w:ascii="Times New Roman" w:eastAsia="Times New Roman" w:hAnsi="Times New Roman" w:cs="Times New Roman"/>
          <w:i/>
          <w:color w:val="000000" w:themeColor="text1"/>
          <w:sz w:val="24"/>
          <w:szCs w:val="24"/>
          <w:lang w:eastAsia="es-MX"/>
        </w:rPr>
        <w:t>dealbata</w:t>
      </w:r>
      <w:proofErr w:type="spellEnd"/>
      <w:r w:rsidR="002F076C">
        <w:rPr>
          <w:rFonts w:ascii="Times New Roman" w:eastAsia="Times New Roman" w:hAnsi="Times New Roman" w:cs="Times New Roman"/>
          <w:color w:val="000000" w:themeColor="text1"/>
          <w:sz w:val="24"/>
          <w:szCs w:val="24"/>
          <w:lang w:eastAsia="es-MX"/>
        </w:rPr>
        <w:t xml:space="preserve"> y </w:t>
      </w:r>
      <w:r w:rsidR="002F076C" w:rsidRPr="00B81E8E">
        <w:rPr>
          <w:rFonts w:ascii="Times New Roman" w:eastAsia="Times New Roman" w:hAnsi="Times New Roman" w:cs="Times New Roman"/>
          <w:i/>
          <w:color w:val="000000" w:themeColor="text1"/>
          <w:sz w:val="24"/>
          <w:szCs w:val="24"/>
          <w:lang w:eastAsia="es-MX"/>
        </w:rPr>
        <w:t>M. grandiflora</w:t>
      </w:r>
      <w:r w:rsidR="002F076C">
        <w:rPr>
          <w:rFonts w:ascii="Times New Roman" w:eastAsia="Times New Roman" w:hAnsi="Times New Roman" w:cs="Times New Roman"/>
          <w:color w:val="000000" w:themeColor="text1"/>
          <w:sz w:val="24"/>
          <w:szCs w:val="24"/>
          <w:lang w:eastAsia="es-MX"/>
        </w:rPr>
        <w:t xml:space="preserve">  como referencia o control </w:t>
      </w:r>
      <w:r w:rsidR="00FA13BA">
        <w:rPr>
          <w:rFonts w:ascii="Times New Roman" w:eastAsia="Times New Roman" w:hAnsi="Times New Roman" w:cs="Times New Roman"/>
          <w:color w:val="000000" w:themeColor="text1"/>
          <w:sz w:val="24"/>
          <w:szCs w:val="24"/>
          <w:lang w:eastAsia="es-MX"/>
        </w:rPr>
        <w:t xml:space="preserve"> mostró su utilidad al separar claramente estas dos especie</w:t>
      </w:r>
      <w:r w:rsidR="00CF5020">
        <w:rPr>
          <w:rFonts w:ascii="Times New Roman" w:eastAsia="Times New Roman" w:hAnsi="Times New Roman" w:cs="Times New Roman"/>
          <w:color w:val="000000" w:themeColor="text1"/>
          <w:sz w:val="24"/>
          <w:szCs w:val="24"/>
          <w:lang w:eastAsia="es-MX"/>
        </w:rPr>
        <w:t xml:space="preserve">s, con valores </w:t>
      </w:r>
      <w:proofErr w:type="spellStart"/>
      <w:r w:rsidR="00CF5020">
        <w:rPr>
          <w:rFonts w:ascii="Times New Roman" w:eastAsia="Times New Roman" w:hAnsi="Times New Roman" w:cs="Times New Roman"/>
          <w:color w:val="000000" w:themeColor="text1"/>
          <w:sz w:val="24"/>
          <w:szCs w:val="24"/>
          <w:lang w:eastAsia="es-MX"/>
        </w:rPr>
        <w:t>bootstrap</w:t>
      </w:r>
      <w:proofErr w:type="spellEnd"/>
      <w:r w:rsidR="00CF5020">
        <w:rPr>
          <w:rFonts w:ascii="Times New Roman" w:eastAsia="Times New Roman" w:hAnsi="Times New Roman" w:cs="Times New Roman"/>
          <w:color w:val="000000" w:themeColor="text1"/>
          <w:sz w:val="24"/>
          <w:szCs w:val="24"/>
          <w:lang w:eastAsia="es-MX"/>
        </w:rPr>
        <w:t xml:space="preserve"> del 100%,</w:t>
      </w:r>
      <w:r w:rsidR="009E7B13">
        <w:rPr>
          <w:rFonts w:ascii="Times New Roman" w:eastAsia="Times New Roman" w:hAnsi="Times New Roman" w:cs="Times New Roman"/>
          <w:color w:val="000000" w:themeColor="text1"/>
          <w:sz w:val="24"/>
          <w:szCs w:val="24"/>
          <w:lang w:eastAsia="es-MX"/>
        </w:rPr>
        <w:t xml:space="preserve"> en dos clados</w:t>
      </w:r>
      <w:r w:rsidR="00FA13BA">
        <w:rPr>
          <w:rFonts w:ascii="Times New Roman" w:eastAsia="Times New Roman" w:hAnsi="Times New Roman" w:cs="Times New Roman"/>
          <w:color w:val="000000" w:themeColor="text1"/>
          <w:sz w:val="24"/>
          <w:szCs w:val="24"/>
          <w:lang w:eastAsia="es-MX"/>
        </w:rPr>
        <w:t xml:space="preserve"> </w:t>
      </w:r>
      <w:r w:rsidR="00107A42">
        <w:rPr>
          <w:rFonts w:ascii="Times New Roman" w:eastAsia="Times New Roman" w:hAnsi="Times New Roman" w:cs="Times New Roman"/>
          <w:color w:val="000000" w:themeColor="text1"/>
          <w:sz w:val="24"/>
          <w:szCs w:val="24"/>
          <w:lang w:eastAsia="es-MX"/>
        </w:rPr>
        <w:t>diferentes</w:t>
      </w:r>
      <w:r w:rsidR="008A6212">
        <w:rPr>
          <w:rFonts w:ascii="Times New Roman" w:eastAsia="Times New Roman" w:hAnsi="Times New Roman" w:cs="Times New Roman"/>
          <w:color w:val="000000" w:themeColor="text1"/>
          <w:sz w:val="24"/>
          <w:szCs w:val="24"/>
          <w:lang w:eastAsia="es-MX"/>
        </w:rPr>
        <w:t xml:space="preserve"> </w:t>
      </w:r>
      <w:r w:rsidR="00CF5020">
        <w:rPr>
          <w:rFonts w:ascii="Times New Roman" w:eastAsia="Times New Roman" w:hAnsi="Times New Roman" w:cs="Times New Roman"/>
          <w:color w:val="000000" w:themeColor="text1"/>
          <w:sz w:val="24"/>
          <w:szCs w:val="24"/>
          <w:lang w:eastAsia="es-MX"/>
        </w:rPr>
        <w:t xml:space="preserve">al </w:t>
      </w:r>
      <w:r w:rsidR="00556A66">
        <w:rPr>
          <w:rFonts w:ascii="Times New Roman" w:eastAsia="Times New Roman" w:hAnsi="Times New Roman" w:cs="Times New Roman"/>
          <w:color w:val="000000" w:themeColor="text1"/>
          <w:sz w:val="24"/>
          <w:szCs w:val="24"/>
          <w:lang w:eastAsia="es-MX"/>
        </w:rPr>
        <w:t>clado</w:t>
      </w:r>
      <w:r w:rsidR="000672AC">
        <w:rPr>
          <w:rFonts w:ascii="Times New Roman" w:eastAsia="Times New Roman" w:hAnsi="Times New Roman" w:cs="Times New Roman"/>
          <w:color w:val="000000" w:themeColor="text1"/>
          <w:sz w:val="24"/>
          <w:szCs w:val="24"/>
          <w:lang w:eastAsia="es-MX"/>
        </w:rPr>
        <w:t xml:space="preserve"> “</w:t>
      </w:r>
      <w:r w:rsidR="000672AC" w:rsidRPr="00313B22">
        <w:rPr>
          <w:rFonts w:ascii="Times New Roman" w:eastAsia="Times New Roman" w:hAnsi="Times New Roman" w:cs="Times New Roman"/>
          <w:color w:val="000000" w:themeColor="text1"/>
          <w:sz w:val="24"/>
          <w:szCs w:val="24"/>
          <w:lang w:eastAsia="es-MX"/>
        </w:rPr>
        <w:t>Yoloxóchitl”</w:t>
      </w:r>
      <w:r w:rsidR="000672AC">
        <w:rPr>
          <w:rFonts w:ascii="Times New Roman" w:eastAsia="Times New Roman" w:hAnsi="Times New Roman" w:cs="Times New Roman"/>
          <w:color w:val="000000" w:themeColor="text1"/>
          <w:sz w:val="24"/>
          <w:szCs w:val="24"/>
          <w:lang w:eastAsia="es-MX"/>
        </w:rPr>
        <w:t xml:space="preserve"> (</w:t>
      </w:r>
      <w:r w:rsidR="002F076C" w:rsidRPr="00B81E8E">
        <w:rPr>
          <w:rFonts w:ascii="Times New Roman" w:eastAsia="Times New Roman" w:hAnsi="Times New Roman" w:cs="Times New Roman"/>
          <w:i/>
          <w:color w:val="000000" w:themeColor="text1"/>
          <w:sz w:val="24"/>
          <w:szCs w:val="24"/>
          <w:lang w:eastAsia="es-MX"/>
        </w:rPr>
        <w:t>M. mexicana</w:t>
      </w:r>
      <w:r w:rsidR="00556A66">
        <w:rPr>
          <w:rFonts w:ascii="Times New Roman" w:eastAsia="Times New Roman" w:hAnsi="Times New Roman" w:cs="Times New Roman"/>
          <w:color w:val="000000" w:themeColor="text1"/>
          <w:sz w:val="24"/>
          <w:szCs w:val="24"/>
          <w:lang w:eastAsia="es-MX"/>
        </w:rPr>
        <w:t xml:space="preserve"> con</w:t>
      </w:r>
      <w:r w:rsidR="002F076C" w:rsidRPr="00F71175">
        <w:rPr>
          <w:rFonts w:ascii="Times New Roman" w:eastAsia="Times New Roman" w:hAnsi="Times New Roman" w:cs="Times New Roman"/>
          <w:color w:val="000000" w:themeColor="text1"/>
          <w:sz w:val="24"/>
          <w:szCs w:val="24"/>
          <w:lang w:eastAsia="es-MX"/>
        </w:rPr>
        <w:t xml:space="preserve"> </w:t>
      </w:r>
      <w:r w:rsidR="00697F7F">
        <w:rPr>
          <w:rFonts w:ascii="Times New Roman" w:eastAsia="Times New Roman" w:hAnsi="Times New Roman" w:cs="Times New Roman"/>
          <w:color w:val="000000" w:themeColor="text1"/>
          <w:sz w:val="24"/>
          <w:szCs w:val="24"/>
          <w:lang w:eastAsia="es-MX"/>
        </w:rPr>
        <w:t>los genotipos de Zumpahuacá</w:t>
      </w:r>
      <w:r w:rsidR="004A475F" w:rsidRPr="00F71175">
        <w:rPr>
          <w:rFonts w:ascii="Times New Roman" w:eastAsia="Times New Roman" w:hAnsi="Times New Roman" w:cs="Times New Roman"/>
          <w:color w:val="000000" w:themeColor="text1"/>
          <w:sz w:val="24"/>
          <w:szCs w:val="24"/>
          <w:lang w:eastAsia="es-MX"/>
        </w:rPr>
        <w:t>n y Malinalco</w:t>
      </w:r>
      <w:r w:rsidR="000672AC">
        <w:rPr>
          <w:rFonts w:ascii="Times New Roman" w:eastAsia="Times New Roman" w:hAnsi="Times New Roman" w:cs="Times New Roman"/>
          <w:color w:val="000000" w:themeColor="text1"/>
          <w:sz w:val="24"/>
          <w:szCs w:val="24"/>
          <w:lang w:eastAsia="es-MX"/>
        </w:rPr>
        <w:t>)</w:t>
      </w:r>
      <w:r w:rsidR="00CF5020">
        <w:rPr>
          <w:rFonts w:ascii="Times New Roman" w:eastAsia="Times New Roman" w:hAnsi="Times New Roman" w:cs="Times New Roman"/>
          <w:color w:val="000000" w:themeColor="text1"/>
          <w:sz w:val="24"/>
          <w:szCs w:val="24"/>
          <w:lang w:eastAsia="es-MX"/>
        </w:rPr>
        <w:t>.</w:t>
      </w:r>
    </w:p>
    <w:p w14:paraId="0C40479A" w14:textId="77777777" w:rsidR="0062251D" w:rsidRDefault="0062251D" w:rsidP="00067DF6">
      <w:pPr>
        <w:autoSpaceDE w:val="0"/>
        <w:autoSpaceDN w:val="0"/>
        <w:adjustRightInd w:val="0"/>
        <w:spacing w:after="0" w:line="240" w:lineRule="auto"/>
        <w:jc w:val="center"/>
        <w:rPr>
          <w:rFonts w:ascii="Times New Roman" w:hAnsi="Times New Roman" w:cs="Times New Roman"/>
          <w:b/>
          <w:bCs/>
          <w:sz w:val="24"/>
          <w:szCs w:val="24"/>
          <w:lang w:val="es-AR"/>
        </w:rPr>
      </w:pPr>
    </w:p>
    <w:p w14:paraId="60DC8178" w14:textId="58E43005" w:rsidR="00F41A94" w:rsidRDefault="005A5EA2" w:rsidP="00067DF6">
      <w:pPr>
        <w:autoSpaceDE w:val="0"/>
        <w:autoSpaceDN w:val="0"/>
        <w:adjustRightInd w:val="0"/>
        <w:spacing w:after="0" w:line="240" w:lineRule="auto"/>
        <w:jc w:val="center"/>
        <w:rPr>
          <w:rFonts w:ascii="Times New Roman" w:hAnsi="Times New Roman" w:cs="Times New Roman"/>
          <w:sz w:val="24"/>
          <w:szCs w:val="24"/>
          <w:lang w:val="es-AR"/>
        </w:rPr>
      </w:pPr>
      <w:r w:rsidRPr="00D45341">
        <w:rPr>
          <w:rFonts w:ascii="Times New Roman" w:hAnsi="Times New Roman" w:cs="Times New Roman"/>
          <w:b/>
          <w:bCs/>
          <w:sz w:val="24"/>
          <w:szCs w:val="24"/>
          <w:lang w:val="es-AR"/>
        </w:rPr>
        <w:t>Figura 1</w:t>
      </w:r>
      <w:r w:rsidR="001D567D">
        <w:rPr>
          <w:rFonts w:ascii="Times New Roman" w:hAnsi="Times New Roman" w:cs="Times New Roman"/>
          <w:b/>
          <w:bCs/>
          <w:sz w:val="24"/>
          <w:szCs w:val="24"/>
          <w:lang w:val="es-AR"/>
        </w:rPr>
        <w:t>:</w:t>
      </w:r>
      <w:r w:rsidRPr="00D45341">
        <w:rPr>
          <w:rFonts w:ascii="Times New Roman" w:hAnsi="Times New Roman" w:cs="Times New Roman"/>
          <w:b/>
          <w:sz w:val="24"/>
          <w:szCs w:val="24"/>
          <w:lang w:val="es-AR"/>
        </w:rPr>
        <w:t xml:space="preserve"> </w:t>
      </w:r>
      <w:r w:rsidR="00D45341" w:rsidRPr="00D45341">
        <w:rPr>
          <w:rFonts w:ascii="Times New Roman" w:hAnsi="Times New Roman" w:cs="Times New Roman"/>
          <w:sz w:val="24"/>
          <w:szCs w:val="24"/>
          <w:lang w:val="es-AR"/>
        </w:rPr>
        <w:t xml:space="preserve">Dendrograma de 18 muestras de </w:t>
      </w:r>
      <w:r w:rsidR="00D45341" w:rsidRPr="00D45341">
        <w:rPr>
          <w:rFonts w:ascii="Times New Roman" w:hAnsi="Times New Roman" w:cs="Times New Roman"/>
          <w:i/>
          <w:sz w:val="24"/>
          <w:szCs w:val="24"/>
          <w:lang w:val="es-AR"/>
        </w:rPr>
        <w:t>Magnolia</w:t>
      </w:r>
      <w:r w:rsidR="00D45341" w:rsidRPr="00D45341">
        <w:rPr>
          <w:rFonts w:ascii="Times New Roman" w:hAnsi="Times New Roman" w:cs="Times New Roman"/>
          <w:sz w:val="24"/>
          <w:szCs w:val="24"/>
          <w:lang w:val="es-AR"/>
        </w:rPr>
        <w:t xml:space="preserve"> spp., con 14 cebadores RAPD por el método </w:t>
      </w:r>
      <w:proofErr w:type="spellStart"/>
      <w:r w:rsidR="00D45341" w:rsidRPr="00D45341">
        <w:rPr>
          <w:rFonts w:ascii="Times New Roman" w:hAnsi="Times New Roman" w:cs="Times New Roman"/>
          <w:sz w:val="24"/>
          <w:szCs w:val="24"/>
          <w:lang w:val="es-AR"/>
        </w:rPr>
        <w:t>Neighbour</w:t>
      </w:r>
      <w:proofErr w:type="spellEnd"/>
      <w:r w:rsidR="00D45341" w:rsidRPr="00D45341">
        <w:rPr>
          <w:rFonts w:ascii="Times New Roman" w:hAnsi="Times New Roman" w:cs="Times New Roman"/>
          <w:sz w:val="24"/>
          <w:szCs w:val="24"/>
          <w:lang w:val="es-AR"/>
        </w:rPr>
        <w:t xml:space="preserve"> </w:t>
      </w:r>
      <w:proofErr w:type="spellStart"/>
      <w:r w:rsidR="00D45341" w:rsidRPr="00D45341">
        <w:rPr>
          <w:rFonts w:ascii="Times New Roman" w:hAnsi="Times New Roman" w:cs="Times New Roman"/>
          <w:sz w:val="24"/>
          <w:szCs w:val="24"/>
          <w:lang w:val="es-AR"/>
        </w:rPr>
        <w:t>Joining</w:t>
      </w:r>
      <w:proofErr w:type="spellEnd"/>
      <w:r w:rsidR="00812758" w:rsidRPr="00812758">
        <w:rPr>
          <w:rFonts w:ascii="Times New Roman" w:hAnsi="Times New Roman" w:cs="Times New Roman"/>
          <w:sz w:val="24"/>
          <w:szCs w:val="24"/>
          <w:lang w:val="es-AR"/>
        </w:rPr>
        <w:t xml:space="preserve"> </w:t>
      </w:r>
      <w:r w:rsidR="00812758" w:rsidRPr="00D45341">
        <w:rPr>
          <w:rFonts w:ascii="Times New Roman" w:hAnsi="Times New Roman" w:cs="Times New Roman"/>
          <w:sz w:val="24"/>
          <w:szCs w:val="24"/>
          <w:lang w:val="es-AR"/>
        </w:rPr>
        <w:t>y distancia genética de Dice</w:t>
      </w:r>
      <w:r w:rsidR="00890003">
        <w:rPr>
          <w:rFonts w:ascii="Times New Roman" w:hAnsi="Times New Roman" w:cs="Times New Roman"/>
          <w:sz w:val="24"/>
          <w:szCs w:val="24"/>
          <w:lang w:val="es-AR"/>
        </w:rPr>
        <w:t xml:space="preserve">, los números encima de cada nodo indican valores </w:t>
      </w:r>
      <w:proofErr w:type="spellStart"/>
      <w:r w:rsidR="00890003">
        <w:rPr>
          <w:rFonts w:ascii="Times New Roman" w:hAnsi="Times New Roman" w:cs="Times New Roman"/>
          <w:sz w:val="24"/>
          <w:szCs w:val="24"/>
          <w:lang w:val="es-AR"/>
        </w:rPr>
        <w:t>bootstrap</w:t>
      </w:r>
      <w:proofErr w:type="spellEnd"/>
      <w:r w:rsidR="00890003">
        <w:rPr>
          <w:rFonts w:ascii="Times New Roman" w:hAnsi="Times New Roman" w:cs="Times New Roman"/>
          <w:sz w:val="24"/>
          <w:szCs w:val="24"/>
          <w:lang w:val="es-AR"/>
        </w:rPr>
        <w:t xml:space="preserve"> (1000 </w:t>
      </w:r>
      <w:proofErr w:type="spellStart"/>
      <w:r w:rsidR="00890003">
        <w:rPr>
          <w:rFonts w:ascii="Times New Roman" w:hAnsi="Times New Roman" w:cs="Times New Roman"/>
          <w:sz w:val="24"/>
          <w:szCs w:val="24"/>
          <w:lang w:val="es-AR"/>
        </w:rPr>
        <w:t>remuestreos</w:t>
      </w:r>
      <w:proofErr w:type="spellEnd"/>
      <w:r w:rsidR="00890003">
        <w:rPr>
          <w:rFonts w:ascii="Times New Roman" w:hAnsi="Times New Roman" w:cs="Times New Roman"/>
          <w:sz w:val="24"/>
          <w:szCs w:val="24"/>
          <w:lang w:val="es-AR"/>
        </w:rPr>
        <w:t>).</w:t>
      </w:r>
    </w:p>
    <w:p w14:paraId="3DCC98F1" w14:textId="643AECE0" w:rsidR="00143BD1" w:rsidRDefault="00143BD1" w:rsidP="00143BD1">
      <w:pPr>
        <w:autoSpaceDE w:val="0"/>
        <w:autoSpaceDN w:val="0"/>
        <w:adjustRightInd w:val="0"/>
        <w:spacing w:after="0" w:line="48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themeColor="text1"/>
          <w:sz w:val="24"/>
          <w:szCs w:val="24"/>
          <w:lang w:eastAsia="es-MX"/>
        </w:rPr>
        <w:lastRenderedPageBreak/>
        <w:t>Dentro del clado Yoloxóchitl, se observaron</w:t>
      </w:r>
      <w:r w:rsidRPr="009E7B13">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los genotipos de Zumpahuacán y Malinalco posicionados espacialmente al extremo del conjunto con valores </w:t>
      </w:r>
      <w:proofErr w:type="spellStart"/>
      <w:r>
        <w:rPr>
          <w:rFonts w:ascii="Times New Roman" w:eastAsia="Times New Roman" w:hAnsi="Times New Roman" w:cs="Times New Roman"/>
          <w:color w:val="000000"/>
          <w:sz w:val="24"/>
          <w:szCs w:val="24"/>
          <w:lang w:eastAsia="es-MX"/>
        </w:rPr>
        <w:t>bootstrap</w:t>
      </w:r>
      <w:proofErr w:type="spellEnd"/>
      <w:r>
        <w:rPr>
          <w:rFonts w:ascii="Times New Roman" w:eastAsia="Times New Roman" w:hAnsi="Times New Roman" w:cs="Times New Roman"/>
          <w:color w:val="000000"/>
          <w:sz w:val="24"/>
          <w:szCs w:val="24"/>
          <w:lang w:eastAsia="es-MX"/>
        </w:rPr>
        <w:t xml:space="preserve"> de 30 % y 88 %. Así mismo, se observó una </w:t>
      </w:r>
      <w:r w:rsidRPr="009E7B13">
        <w:rPr>
          <w:rFonts w:ascii="Times New Roman" w:eastAsia="Times New Roman" w:hAnsi="Times New Roman" w:cs="Times New Roman"/>
          <w:color w:val="000000"/>
          <w:sz w:val="24"/>
          <w:szCs w:val="24"/>
          <w:lang w:eastAsia="es-MX"/>
        </w:rPr>
        <w:t>similitud</w:t>
      </w:r>
      <w:r>
        <w:rPr>
          <w:rFonts w:ascii="Times New Roman" w:eastAsia="Times New Roman" w:hAnsi="Times New Roman" w:cs="Times New Roman"/>
          <w:color w:val="000000"/>
          <w:sz w:val="24"/>
          <w:szCs w:val="24"/>
          <w:lang w:eastAsia="es-MX"/>
        </w:rPr>
        <w:t xml:space="preserve"> superior al 90 </w:t>
      </w:r>
      <w:bookmarkStart w:id="6" w:name="_GoBack"/>
      <w:bookmarkEnd w:id="6"/>
      <w:r w:rsidRPr="007F2F13">
        <w:rPr>
          <w:rFonts w:ascii="Times New Roman" w:eastAsia="Times New Roman" w:hAnsi="Times New Roman" w:cs="Times New Roman"/>
          <w:color w:val="000000"/>
          <w:sz w:val="24"/>
          <w:szCs w:val="24"/>
          <w:lang w:eastAsia="es-MX"/>
        </w:rPr>
        <w:t>% entre los genotipos de Veracruz y el de Zumpahuacán, y de 87 % de éstos con el genotipo de Malinalco.</w:t>
      </w:r>
      <w:r w:rsidR="00E4797D" w:rsidRPr="007F2F13">
        <w:rPr>
          <w:rFonts w:ascii="Times New Roman" w:eastAsia="Times New Roman" w:hAnsi="Times New Roman" w:cs="Times New Roman"/>
          <w:color w:val="000000"/>
          <w:sz w:val="24"/>
          <w:szCs w:val="24"/>
          <w:lang w:eastAsia="es-MX"/>
        </w:rPr>
        <w:t xml:space="preserve"> La variación de similitud entre las poblaciones de Veracruz y los genotipos mexiquenses fue de aproximadamente 7%.</w:t>
      </w:r>
    </w:p>
    <w:p w14:paraId="6D142FFD" w14:textId="017C8093" w:rsidR="00143BD1" w:rsidRDefault="00143BD1" w:rsidP="00143BD1">
      <w:pPr>
        <w:autoSpaceDE w:val="0"/>
        <w:autoSpaceDN w:val="0"/>
        <w:adjustRightInd w:val="0"/>
        <w:spacing w:after="0" w:line="480" w:lineRule="auto"/>
        <w:jc w:val="both"/>
        <w:rPr>
          <w:rFonts w:ascii="Times New Roman" w:eastAsia="Times New Roman" w:hAnsi="Times New Roman" w:cs="Times New Roman"/>
          <w:color w:val="000000"/>
          <w:sz w:val="24"/>
          <w:szCs w:val="24"/>
          <w:lang w:eastAsia="es-MX"/>
        </w:rPr>
      </w:pPr>
      <w:r w:rsidRPr="00B81E8E">
        <w:rPr>
          <w:rFonts w:ascii="Times New Roman" w:eastAsia="Times New Roman" w:hAnsi="Times New Roman" w:cs="Times New Roman"/>
          <w:color w:val="000000"/>
          <w:sz w:val="24"/>
          <w:szCs w:val="24"/>
          <w:lang w:eastAsia="es-MX"/>
        </w:rPr>
        <w:t xml:space="preserve">Se observó que dentro del conjunto formado por </w:t>
      </w:r>
      <w:r w:rsidRPr="00B81E8E">
        <w:rPr>
          <w:rFonts w:ascii="Times New Roman" w:eastAsia="Times New Roman" w:hAnsi="Times New Roman" w:cs="Times New Roman"/>
          <w:i/>
          <w:color w:val="000000"/>
          <w:sz w:val="24"/>
          <w:szCs w:val="24"/>
          <w:lang w:eastAsia="es-MX"/>
        </w:rPr>
        <w:t>M. mexicana</w:t>
      </w:r>
      <w:r w:rsidRPr="0042271A">
        <w:rPr>
          <w:rFonts w:ascii="Times New Roman" w:eastAsia="Times New Roman" w:hAnsi="Times New Roman" w:cs="Times New Roman"/>
          <w:color w:val="000000"/>
          <w:sz w:val="24"/>
          <w:szCs w:val="24"/>
          <w:lang w:eastAsia="es-MX"/>
        </w:rPr>
        <w:t>, las muestras que se colectaron en A</w:t>
      </w:r>
      <w:r>
        <w:rPr>
          <w:rFonts w:ascii="Times New Roman" w:eastAsia="Times New Roman" w:hAnsi="Times New Roman" w:cs="Times New Roman"/>
          <w:color w:val="000000"/>
          <w:sz w:val="24"/>
          <w:szCs w:val="24"/>
          <w:lang w:eastAsia="es-MX"/>
        </w:rPr>
        <w:t xml:space="preserve">contla </w:t>
      </w:r>
      <w:r w:rsidRPr="0042271A">
        <w:rPr>
          <w:rFonts w:ascii="Times New Roman" w:eastAsia="Times New Roman" w:hAnsi="Times New Roman" w:cs="Times New Roman"/>
          <w:color w:val="000000"/>
          <w:sz w:val="24"/>
          <w:szCs w:val="24"/>
          <w:lang w:eastAsia="es-MX"/>
        </w:rPr>
        <w:t>aparecen en el extremo inferior (muestras Mm4, Mm5 y Mm</w:t>
      </w:r>
      <w:r>
        <w:rPr>
          <w:rFonts w:ascii="Times New Roman" w:eastAsia="Times New Roman" w:hAnsi="Times New Roman" w:cs="Times New Roman"/>
          <w:color w:val="000000"/>
          <w:sz w:val="24"/>
          <w:szCs w:val="24"/>
          <w:lang w:eastAsia="es-MX"/>
        </w:rPr>
        <w:t>6</w:t>
      </w:r>
      <w:r w:rsidRPr="0042271A">
        <w:rPr>
          <w:rFonts w:ascii="Times New Roman" w:eastAsia="Times New Roman" w:hAnsi="Times New Roman" w:cs="Times New Roman"/>
          <w:color w:val="000000"/>
          <w:sz w:val="24"/>
          <w:szCs w:val="24"/>
          <w:lang w:eastAsia="es-MX"/>
        </w:rPr>
        <w:t>), por encima de ellas las que se colectaron en La Quinta (muestras Mm</w:t>
      </w:r>
      <w:r>
        <w:rPr>
          <w:rFonts w:ascii="Times New Roman" w:eastAsia="Times New Roman" w:hAnsi="Times New Roman" w:cs="Times New Roman"/>
          <w:color w:val="000000"/>
          <w:sz w:val="24"/>
          <w:szCs w:val="24"/>
          <w:lang w:eastAsia="es-MX"/>
        </w:rPr>
        <w:t>1</w:t>
      </w:r>
      <w:r w:rsidRPr="0042271A">
        <w:rPr>
          <w:rFonts w:ascii="Times New Roman" w:eastAsia="Times New Roman" w:hAnsi="Times New Roman" w:cs="Times New Roman"/>
          <w:color w:val="000000"/>
          <w:sz w:val="24"/>
          <w:szCs w:val="24"/>
          <w:lang w:eastAsia="es-MX"/>
        </w:rPr>
        <w:t>, Mm2, Mm3, Mm8, Mm7, Mm9 y Mm10) y al extremo superior de todo el grupo, las muestras del Estado de México</w:t>
      </w:r>
      <w:r>
        <w:rPr>
          <w:rFonts w:ascii="Times New Roman" w:eastAsia="Times New Roman" w:hAnsi="Times New Roman" w:cs="Times New Roman"/>
          <w:color w:val="000000"/>
          <w:sz w:val="24"/>
          <w:szCs w:val="24"/>
          <w:lang w:eastAsia="es-MX"/>
        </w:rPr>
        <w:t>.</w:t>
      </w:r>
      <w:r w:rsidRPr="00B81E8E">
        <w:rPr>
          <w:rFonts w:ascii="Times New Roman" w:eastAsia="Times New Roman" w:hAnsi="Times New Roman" w:cs="Times New Roman"/>
          <w:color w:val="000000"/>
          <w:sz w:val="24"/>
          <w:szCs w:val="24"/>
          <w:lang w:eastAsia="es-MX"/>
        </w:rPr>
        <w:t xml:space="preserve"> </w:t>
      </w:r>
    </w:p>
    <w:p w14:paraId="6D370E44" w14:textId="74453B42" w:rsidR="005A5EA2" w:rsidRPr="00700011" w:rsidRDefault="00675631" w:rsidP="00571D3D">
      <w:pPr>
        <w:spacing w:after="0" w:line="480" w:lineRule="auto"/>
        <w:jc w:val="center"/>
        <w:rPr>
          <w:rFonts w:ascii="Times New Roman" w:hAnsi="Times New Roman" w:cs="Times New Roman"/>
          <w:b/>
          <w:sz w:val="28"/>
          <w:szCs w:val="28"/>
          <w:lang w:eastAsia="es-MX"/>
        </w:rPr>
      </w:pPr>
      <w:bookmarkStart w:id="7" w:name="_Toc530856372"/>
      <w:r w:rsidRPr="00B81E8E">
        <w:rPr>
          <w:rFonts w:ascii="Times New Roman" w:hAnsi="Times New Roman" w:cs="Times New Roman"/>
          <w:b/>
          <w:sz w:val="28"/>
          <w:szCs w:val="28"/>
          <w:lang w:eastAsia="es-MX"/>
        </w:rPr>
        <w:t>Comparación morfológica</w:t>
      </w:r>
      <w:r w:rsidR="005A5EA2" w:rsidRPr="00700011">
        <w:rPr>
          <w:rFonts w:ascii="Times New Roman" w:hAnsi="Times New Roman" w:cs="Times New Roman"/>
          <w:b/>
          <w:sz w:val="28"/>
          <w:szCs w:val="28"/>
          <w:lang w:eastAsia="es-MX"/>
        </w:rPr>
        <w:t xml:space="preserve"> de Yoloxóchitl</w:t>
      </w:r>
      <w:bookmarkEnd w:id="7"/>
    </w:p>
    <w:p w14:paraId="3C9EF98C" w14:textId="473D89B7" w:rsidR="007920AB" w:rsidRDefault="00500DC8" w:rsidP="00571D3D">
      <w:pPr>
        <w:pStyle w:val="NormalWeb"/>
        <w:spacing w:before="0" w:beforeAutospacing="0" w:after="0" w:afterAutospacing="0" w:line="480" w:lineRule="auto"/>
        <w:jc w:val="both"/>
      </w:pPr>
      <w:r>
        <w:t xml:space="preserve">Se observó </w:t>
      </w:r>
      <w:r w:rsidR="007E5468">
        <w:t>aproximadamente un</w:t>
      </w:r>
      <w:r>
        <w:t xml:space="preserve"> </w:t>
      </w:r>
      <w:r w:rsidR="00A364CB">
        <w:t>77</w:t>
      </w:r>
      <w:r>
        <w:t xml:space="preserve"> % de variación morfológica entre los </w:t>
      </w:r>
      <w:r w:rsidR="007E5468">
        <w:t xml:space="preserve">genotipos </w:t>
      </w:r>
      <w:r>
        <w:t xml:space="preserve">de Yoloxóchitl </w:t>
      </w:r>
      <w:r w:rsidR="007E5468">
        <w:t>provenientes de</w:t>
      </w:r>
      <w:r>
        <w:t xml:space="preserve"> Veracruz y los del Estado de México</w:t>
      </w:r>
      <w:r w:rsidR="00400E4D">
        <w:t xml:space="preserve">, </w:t>
      </w:r>
      <w:r w:rsidR="007E5468">
        <w:t>pues</w:t>
      </w:r>
      <w:r w:rsidR="00400E4D">
        <w:t xml:space="preserve"> s</w:t>
      </w:r>
      <w:r w:rsidR="002D1343">
        <w:t>ó</w:t>
      </w:r>
      <w:r w:rsidR="00400E4D">
        <w:t xml:space="preserve">lo </w:t>
      </w:r>
      <w:r w:rsidR="0060650D">
        <w:t>cuatro</w:t>
      </w:r>
      <w:r w:rsidR="00400E4D">
        <w:t xml:space="preserve"> </w:t>
      </w:r>
      <w:r w:rsidR="00656F7D">
        <w:t>caracteres</w:t>
      </w:r>
      <w:r w:rsidR="00400E4D">
        <w:t xml:space="preserve"> </w:t>
      </w:r>
      <w:r w:rsidR="007E5468">
        <w:t>(</w:t>
      </w:r>
      <w:r w:rsidR="00C26218">
        <w:t xml:space="preserve">pubescencia </w:t>
      </w:r>
      <w:proofErr w:type="spellStart"/>
      <w:r w:rsidR="00C26218">
        <w:t>abaxial</w:t>
      </w:r>
      <w:proofErr w:type="spellEnd"/>
      <w:r w:rsidR="00C26218">
        <w:t xml:space="preserve"> de la hoja</w:t>
      </w:r>
      <w:r w:rsidR="0060650D">
        <w:t>, perianto, color de  los pétalos</w:t>
      </w:r>
      <w:r w:rsidR="00C26218">
        <w:t xml:space="preserve"> y pubescencia del </w:t>
      </w:r>
      <w:proofErr w:type="spellStart"/>
      <w:r w:rsidR="00C26218">
        <w:t>polifolículo</w:t>
      </w:r>
      <w:proofErr w:type="spellEnd"/>
      <w:r w:rsidR="00C26218">
        <w:t xml:space="preserve"> del fruto</w:t>
      </w:r>
      <w:r w:rsidR="007E5468">
        <w:t>)</w:t>
      </w:r>
      <w:r w:rsidR="00C26218">
        <w:t>,</w:t>
      </w:r>
      <w:r w:rsidR="00656F7D">
        <w:t xml:space="preserve"> fueron constantes en </w:t>
      </w:r>
      <w:r w:rsidR="00C26218">
        <w:t>los tres tipos de Yoloxóch</w:t>
      </w:r>
      <w:r w:rsidR="00400E4D">
        <w:t>itl</w:t>
      </w:r>
      <w:r w:rsidR="00C26218">
        <w:t xml:space="preserve"> </w:t>
      </w:r>
      <w:r w:rsidR="00A772DA">
        <w:t>(</w:t>
      </w:r>
      <w:r w:rsidR="00E212F1" w:rsidRPr="000B39AB">
        <w:t xml:space="preserve">Cuadro </w:t>
      </w:r>
      <w:r w:rsidR="00143BD1">
        <w:t>4</w:t>
      </w:r>
      <w:r w:rsidR="00C375A5">
        <w:t xml:space="preserve"> y </w:t>
      </w:r>
      <w:r w:rsidR="00C375A5" w:rsidRPr="000B39AB">
        <w:t xml:space="preserve">Figura </w:t>
      </w:r>
      <w:r w:rsidR="00143BD1">
        <w:t>2</w:t>
      </w:r>
      <w:r w:rsidR="00C375A5" w:rsidRPr="000B39AB">
        <w:t>)</w:t>
      </w:r>
      <w:r w:rsidR="00C375A5">
        <w:t>.</w:t>
      </w:r>
    </w:p>
    <w:p w14:paraId="78CED55C" w14:textId="0E90187E" w:rsidR="00143BD1" w:rsidRDefault="00143BD1" w:rsidP="00143BD1">
      <w:pPr>
        <w:pStyle w:val="NormalWeb"/>
        <w:spacing w:before="0" w:beforeAutospacing="0" w:after="0" w:afterAutospacing="0" w:line="480" w:lineRule="auto"/>
        <w:jc w:val="both"/>
      </w:pPr>
      <w:r>
        <w:t xml:space="preserve">El </w:t>
      </w:r>
      <w:r w:rsidRPr="000B39AB">
        <w:t>e</w:t>
      </w:r>
      <w:r>
        <w:t>je</w:t>
      </w:r>
      <w:r w:rsidRPr="000B39AB">
        <w:t xml:space="preserve">mplar de Zumpahuacán guarda mayor relación morfológica con </w:t>
      </w:r>
      <w:r w:rsidRPr="00CD1DDF">
        <w:rPr>
          <w:i/>
        </w:rPr>
        <w:t>M. mexicana</w:t>
      </w:r>
      <w:r w:rsidRPr="000B39AB">
        <w:t xml:space="preserve"> con la presencia </w:t>
      </w:r>
      <w:r>
        <w:t xml:space="preserve">de </w:t>
      </w:r>
      <w:r w:rsidRPr="000B39AB">
        <w:t xml:space="preserve">un solo fuste principal, </w:t>
      </w:r>
      <w:r>
        <w:t xml:space="preserve">similar </w:t>
      </w:r>
      <w:r w:rsidRPr="000B39AB">
        <w:t>número de carpelos del fruto</w:t>
      </w:r>
      <w:r>
        <w:t xml:space="preserve">, así como similar </w:t>
      </w:r>
      <w:r w:rsidRPr="000B39AB">
        <w:t>número y tamaño de los estambres</w:t>
      </w:r>
      <w:r>
        <w:t xml:space="preserve"> y difirió en la altura del árbol (10m vs. 30m), forma de la hoja (base </w:t>
      </w:r>
      <w:proofErr w:type="spellStart"/>
      <w:r>
        <w:t>subobtusa</w:t>
      </w:r>
      <w:proofErr w:type="spellEnd"/>
      <w:r>
        <w:t xml:space="preserve"> vs. base aguda), menor tamaño de las hojas (11.8 – 23.8 cm vs. 17.7 – 49.5 cm), menor tamaño de los pétalos (6.5 – 7.8 vs. 7.5 – 9.8), forma del fruto (acorazonado vs. ovoide elipsoidal) y tamaño del fruto (12 cm vs. 15 cm), con igual fenología;  </w:t>
      </w:r>
      <w:r w:rsidRPr="000B39AB">
        <w:t xml:space="preserve">mientras que el ejemplar de Malinalco  </w:t>
      </w:r>
      <w:r>
        <w:t xml:space="preserve">difirió en el número de troncos principales (5 vs. 1), tamaño del peciolo (2.6 – 7.6 </w:t>
      </w:r>
      <w:r w:rsidRPr="008105D4">
        <w:t>vs. 6.</w:t>
      </w:r>
      <w:r>
        <w:t xml:space="preserve">5 – 9.2), forma de la hoja (base </w:t>
      </w:r>
      <w:proofErr w:type="spellStart"/>
      <w:r>
        <w:t>subobtusa</w:t>
      </w:r>
      <w:proofErr w:type="spellEnd"/>
      <w:r>
        <w:t xml:space="preserve"> vs. base aguda), menor tamaño de la hoja (8.4 – 7.6 vs. 17.7 – 49.5 cm), menor número de estambres (155 – 169 vs. 183), menor tamaño de los estambres (1.2 – 1.3 vs. 1.3 – 1.4) y menor número de carpelos</w:t>
      </w:r>
      <w:r w:rsidR="008105D4">
        <w:t xml:space="preserve"> (35 vs. 38 – 50), además de </w:t>
      </w:r>
      <w:r>
        <w:t>fenología</w:t>
      </w:r>
      <w:r w:rsidR="008105D4">
        <w:t xml:space="preserve"> diferente</w:t>
      </w:r>
      <w:r>
        <w:t>.</w:t>
      </w:r>
    </w:p>
    <w:p w14:paraId="147F6E41" w14:textId="77777777" w:rsidR="00C74F29" w:rsidRDefault="00C74F29" w:rsidP="00863157">
      <w:pPr>
        <w:spacing w:after="0" w:line="240" w:lineRule="auto"/>
        <w:jc w:val="center"/>
        <w:rPr>
          <w:rFonts w:ascii="Times New Roman" w:eastAsia="Times New Roman" w:hAnsi="Times New Roman" w:cs="Times New Roman"/>
          <w:b/>
          <w:color w:val="000000"/>
          <w:sz w:val="24"/>
          <w:szCs w:val="24"/>
          <w:lang w:eastAsia="es-MX"/>
        </w:rPr>
      </w:pPr>
    </w:p>
    <w:p w14:paraId="77B56BE2" w14:textId="77777777" w:rsidR="00C74F29" w:rsidRDefault="00C74F29" w:rsidP="00863157">
      <w:pPr>
        <w:spacing w:after="0" w:line="240" w:lineRule="auto"/>
        <w:jc w:val="center"/>
        <w:rPr>
          <w:rFonts w:ascii="Times New Roman" w:eastAsia="Times New Roman" w:hAnsi="Times New Roman" w:cs="Times New Roman"/>
          <w:b/>
          <w:color w:val="000000"/>
          <w:sz w:val="24"/>
          <w:szCs w:val="24"/>
          <w:lang w:eastAsia="es-MX"/>
        </w:rPr>
      </w:pPr>
    </w:p>
    <w:p w14:paraId="7ADE00F2" w14:textId="3756BF7C" w:rsidR="005A5EA2" w:rsidRDefault="005A5EA2" w:rsidP="00863157">
      <w:pPr>
        <w:spacing w:after="0" w:line="240" w:lineRule="auto"/>
        <w:jc w:val="center"/>
        <w:rPr>
          <w:rFonts w:ascii="Times New Roman" w:eastAsia="Times New Roman" w:hAnsi="Times New Roman" w:cs="Times New Roman"/>
          <w:color w:val="000000"/>
          <w:sz w:val="24"/>
          <w:szCs w:val="24"/>
          <w:lang w:eastAsia="es-MX"/>
        </w:rPr>
      </w:pPr>
      <w:r w:rsidRPr="000374EE">
        <w:rPr>
          <w:rFonts w:ascii="Times New Roman" w:eastAsia="Times New Roman" w:hAnsi="Times New Roman" w:cs="Times New Roman"/>
          <w:b/>
          <w:color w:val="000000"/>
          <w:sz w:val="24"/>
          <w:szCs w:val="24"/>
          <w:lang w:eastAsia="es-MX"/>
        </w:rPr>
        <w:t xml:space="preserve">Cuadro </w:t>
      </w:r>
      <w:r w:rsidR="00143BD1">
        <w:rPr>
          <w:rFonts w:ascii="Times New Roman" w:eastAsia="Times New Roman" w:hAnsi="Times New Roman" w:cs="Times New Roman"/>
          <w:b/>
          <w:color w:val="000000"/>
          <w:sz w:val="24"/>
          <w:szCs w:val="24"/>
          <w:lang w:eastAsia="es-MX"/>
        </w:rPr>
        <w:t>4</w:t>
      </w:r>
      <w:r w:rsidRPr="000374EE">
        <w:rPr>
          <w:rFonts w:ascii="Times New Roman" w:eastAsia="Times New Roman" w:hAnsi="Times New Roman" w:cs="Times New Roman"/>
          <w:b/>
          <w:color w:val="000000"/>
          <w:sz w:val="24"/>
          <w:szCs w:val="24"/>
          <w:lang w:eastAsia="es-MX"/>
        </w:rPr>
        <w:t xml:space="preserve">. </w:t>
      </w:r>
      <w:r w:rsidRPr="000374EE">
        <w:rPr>
          <w:rFonts w:ascii="Times New Roman" w:eastAsia="Times New Roman" w:hAnsi="Times New Roman" w:cs="Times New Roman"/>
          <w:color w:val="000000"/>
          <w:sz w:val="24"/>
          <w:szCs w:val="24"/>
          <w:lang w:eastAsia="es-MX"/>
        </w:rPr>
        <w:t xml:space="preserve">Caracteres morfológicos </w:t>
      </w:r>
      <w:r w:rsidR="0057137E">
        <w:rPr>
          <w:rFonts w:ascii="Times New Roman" w:eastAsia="Times New Roman" w:hAnsi="Times New Roman" w:cs="Times New Roman"/>
          <w:color w:val="000000"/>
          <w:sz w:val="24"/>
          <w:szCs w:val="24"/>
          <w:lang w:eastAsia="es-MX"/>
        </w:rPr>
        <w:t>de</w:t>
      </w:r>
      <w:r w:rsidRPr="000374EE">
        <w:rPr>
          <w:rFonts w:ascii="Times New Roman" w:eastAsia="Times New Roman" w:hAnsi="Times New Roman" w:cs="Times New Roman"/>
          <w:color w:val="000000"/>
          <w:sz w:val="24"/>
          <w:szCs w:val="24"/>
          <w:lang w:eastAsia="es-MX"/>
        </w:rPr>
        <w:t xml:space="preserve"> ejemplares de Yoloxóchitl del Estado de México y Veracruz. </w:t>
      </w:r>
    </w:p>
    <w:p w14:paraId="05F8A6C1" w14:textId="77777777" w:rsidR="00C74F29" w:rsidRDefault="00C74F29" w:rsidP="00863157">
      <w:pPr>
        <w:spacing w:after="0" w:line="240" w:lineRule="auto"/>
        <w:jc w:val="center"/>
        <w:rPr>
          <w:rFonts w:ascii="Times New Roman" w:eastAsia="Times New Roman" w:hAnsi="Times New Roman" w:cs="Times New Roman"/>
          <w:color w:val="000000"/>
          <w:sz w:val="24"/>
          <w:szCs w:val="24"/>
          <w:lang w:eastAsia="es-MX"/>
        </w:rPr>
      </w:pPr>
    </w:p>
    <w:tbl>
      <w:tblPr>
        <w:tblStyle w:val="Tablaconcuadrcula"/>
        <w:tblW w:w="1048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2801"/>
        <w:gridCol w:w="2388"/>
        <w:gridCol w:w="2534"/>
        <w:gridCol w:w="2255"/>
      </w:tblGrid>
      <w:tr w:rsidR="00C74F29" w:rsidRPr="000374EE" w14:paraId="532C6A44" w14:textId="77777777" w:rsidTr="008017B3">
        <w:trPr>
          <w:trHeight w:val="404"/>
          <w:jc w:val="center"/>
        </w:trPr>
        <w:tc>
          <w:tcPr>
            <w:tcW w:w="506" w:type="dxa"/>
            <w:tcBorders>
              <w:top w:val="single" w:sz="4" w:space="0" w:color="auto"/>
              <w:bottom w:val="single" w:sz="4" w:space="0" w:color="auto"/>
            </w:tcBorders>
          </w:tcPr>
          <w:p w14:paraId="15FCBF62" w14:textId="77777777" w:rsidR="00C74F29" w:rsidRPr="000374EE" w:rsidRDefault="00C74F29" w:rsidP="008017B3">
            <w:pPr>
              <w:jc w:val="center"/>
              <w:rPr>
                <w:rFonts w:ascii="Times New Roman" w:hAnsi="Times New Roman" w:cs="Times New Roman"/>
                <w:b/>
                <w:sz w:val="24"/>
                <w:szCs w:val="24"/>
              </w:rPr>
            </w:pPr>
          </w:p>
        </w:tc>
        <w:tc>
          <w:tcPr>
            <w:tcW w:w="2801" w:type="dxa"/>
            <w:tcBorders>
              <w:top w:val="single" w:sz="4" w:space="0" w:color="auto"/>
              <w:bottom w:val="single" w:sz="4" w:space="0" w:color="auto"/>
            </w:tcBorders>
            <w:shd w:val="clear" w:color="auto" w:fill="auto"/>
            <w:vAlign w:val="center"/>
          </w:tcPr>
          <w:p w14:paraId="1C46C315" w14:textId="77777777" w:rsidR="00C74F29" w:rsidRPr="000374EE" w:rsidRDefault="00C74F29" w:rsidP="008017B3">
            <w:pPr>
              <w:jc w:val="center"/>
              <w:rPr>
                <w:rFonts w:ascii="Times New Roman" w:hAnsi="Times New Roman" w:cs="Times New Roman"/>
                <w:b/>
                <w:sz w:val="24"/>
                <w:szCs w:val="24"/>
              </w:rPr>
            </w:pPr>
            <w:r w:rsidRPr="000374EE">
              <w:rPr>
                <w:rFonts w:ascii="Times New Roman" w:hAnsi="Times New Roman" w:cs="Times New Roman"/>
                <w:b/>
                <w:sz w:val="24"/>
                <w:szCs w:val="24"/>
              </w:rPr>
              <w:t>Caracteres morfológicos</w:t>
            </w:r>
          </w:p>
        </w:tc>
        <w:tc>
          <w:tcPr>
            <w:tcW w:w="2388" w:type="dxa"/>
            <w:tcBorders>
              <w:top w:val="single" w:sz="4" w:space="0" w:color="auto"/>
              <w:bottom w:val="single" w:sz="4" w:space="0" w:color="auto"/>
            </w:tcBorders>
            <w:shd w:val="clear" w:color="auto" w:fill="auto"/>
            <w:vAlign w:val="center"/>
          </w:tcPr>
          <w:p w14:paraId="61B6C41C" w14:textId="77777777" w:rsidR="00C74F29" w:rsidRPr="000374EE" w:rsidRDefault="00C74F29" w:rsidP="008017B3">
            <w:pPr>
              <w:jc w:val="center"/>
              <w:rPr>
                <w:rFonts w:ascii="Times New Roman" w:hAnsi="Times New Roman" w:cs="Times New Roman"/>
                <w:b/>
                <w:i/>
                <w:sz w:val="24"/>
                <w:szCs w:val="24"/>
              </w:rPr>
            </w:pPr>
            <w:r w:rsidRPr="000374EE">
              <w:rPr>
                <w:rFonts w:ascii="Times New Roman" w:hAnsi="Times New Roman" w:cs="Times New Roman"/>
                <w:b/>
                <w:i/>
                <w:sz w:val="24"/>
                <w:szCs w:val="24"/>
              </w:rPr>
              <w:t xml:space="preserve">M. mexicana </w:t>
            </w:r>
            <w:r w:rsidRPr="000374EE">
              <w:rPr>
                <w:rFonts w:ascii="Times New Roman" w:hAnsi="Times New Roman" w:cs="Times New Roman"/>
                <w:b/>
                <w:sz w:val="24"/>
                <w:szCs w:val="24"/>
              </w:rPr>
              <w:t>de Veracruz</w:t>
            </w:r>
          </w:p>
        </w:tc>
        <w:tc>
          <w:tcPr>
            <w:tcW w:w="2534" w:type="dxa"/>
            <w:tcBorders>
              <w:top w:val="single" w:sz="4" w:space="0" w:color="auto"/>
              <w:bottom w:val="single" w:sz="4" w:space="0" w:color="auto"/>
            </w:tcBorders>
            <w:shd w:val="clear" w:color="auto" w:fill="auto"/>
            <w:vAlign w:val="center"/>
          </w:tcPr>
          <w:p w14:paraId="3B8E4AF3" w14:textId="77777777" w:rsidR="00C74F29" w:rsidRPr="000374EE" w:rsidRDefault="00C74F29" w:rsidP="008017B3">
            <w:pPr>
              <w:jc w:val="center"/>
              <w:rPr>
                <w:rFonts w:ascii="Times New Roman" w:hAnsi="Times New Roman" w:cs="Times New Roman"/>
                <w:b/>
                <w:i/>
                <w:sz w:val="24"/>
                <w:szCs w:val="24"/>
              </w:rPr>
            </w:pPr>
            <w:r w:rsidRPr="000374EE">
              <w:rPr>
                <w:rFonts w:ascii="Times New Roman" w:hAnsi="Times New Roman" w:cs="Times New Roman"/>
                <w:b/>
                <w:i/>
                <w:sz w:val="24"/>
                <w:szCs w:val="24"/>
              </w:rPr>
              <w:t xml:space="preserve">Magnolia </w:t>
            </w:r>
            <w:proofErr w:type="spellStart"/>
            <w:r w:rsidRPr="000374EE">
              <w:rPr>
                <w:rFonts w:ascii="Times New Roman" w:hAnsi="Times New Roman" w:cs="Times New Roman"/>
                <w:b/>
                <w:sz w:val="24"/>
                <w:szCs w:val="24"/>
              </w:rPr>
              <w:t>sp</w:t>
            </w:r>
            <w:proofErr w:type="spellEnd"/>
            <w:r w:rsidRPr="000374EE">
              <w:rPr>
                <w:rFonts w:ascii="Times New Roman" w:hAnsi="Times New Roman" w:cs="Times New Roman"/>
                <w:b/>
                <w:sz w:val="24"/>
                <w:szCs w:val="24"/>
              </w:rPr>
              <w:t xml:space="preserve">. </w:t>
            </w:r>
            <w:r w:rsidRPr="000374EE">
              <w:rPr>
                <w:rFonts w:ascii="Times New Roman" w:hAnsi="Times New Roman" w:cs="Times New Roman"/>
                <w:b/>
                <w:i/>
                <w:sz w:val="24"/>
                <w:szCs w:val="24"/>
              </w:rPr>
              <w:t xml:space="preserve">de </w:t>
            </w:r>
            <w:proofErr w:type="spellStart"/>
            <w:r w:rsidRPr="000374EE">
              <w:rPr>
                <w:rFonts w:ascii="Times New Roman" w:hAnsi="Times New Roman" w:cs="Times New Roman"/>
                <w:b/>
                <w:sz w:val="24"/>
                <w:szCs w:val="24"/>
              </w:rPr>
              <w:t>Zumpahuacán</w:t>
            </w:r>
            <w:proofErr w:type="spellEnd"/>
          </w:p>
        </w:tc>
        <w:tc>
          <w:tcPr>
            <w:tcW w:w="2255" w:type="dxa"/>
            <w:tcBorders>
              <w:top w:val="single" w:sz="4" w:space="0" w:color="auto"/>
              <w:bottom w:val="single" w:sz="4" w:space="0" w:color="auto"/>
            </w:tcBorders>
            <w:shd w:val="clear" w:color="auto" w:fill="auto"/>
            <w:vAlign w:val="center"/>
          </w:tcPr>
          <w:p w14:paraId="5CDE31E1" w14:textId="77777777" w:rsidR="00C74F29" w:rsidRPr="000374EE" w:rsidRDefault="00C74F29" w:rsidP="008017B3">
            <w:pPr>
              <w:jc w:val="center"/>
              <w:rPr>
                <w:rFonts w:ascii="Times New Roman" w:hAnsi="Times New Roman" w:cs="Times New Roman"/>
                <w:b/>
                <w:i/>
                <w:sz w:val="24"/>
                <w:szCs w:val="24"/>
              </w:rPr>
            </w:pPr>
            <w:r w:rsidRPr="000374EE">
              <w:rPr>
                <w:rFonts w:ascii="Times New Roman" w:hAnsi="Times New Roman" w:cs="Times New Roman"/>
                <w:b/>
                <w:i/>
                <w:sz w:val="24"/>
                <w:szCs w:val="24"/>
              </w:rPr>
              <w:t xml:space="preserve">Magnolia </w:t>
            </w:r>
            <w:proofErr w:type="spellStart"/>
            <w:r w:rsidRPr="000374EE">
              <w:rPr>
                <w:rFonts w:ascii="Times New Roman" w:hAnsi="Times New Roman" w:cs="Times New Roman"/>
                <w:b/>
                <w:sz w:val="24"/>
                <w:szCs w:val="24"/>
              </w:rPr>
              <w:t>sp</w:t>
            </w:r>
            <w:proofErr w:type="spellEnd"/>
            <w:r w:rsidRPr="000374EE">
              <w:rPr>
                <w:rFonts w:ascii="Times New Roman" w:hAnsi="Times New Roman" w:cs="Times New Roman"/>
                <w:b/>
                <w:sz w:val="24"/>
                <w:szCs w:val="24"/>
              </w:rPr>
              <w:t>. de Malinalco</w:t>
            </w:r>
          </w:p>
        </w:tc>
      </w:tr>
      <w:tr w:rsidR="00C74F29" w:rsidRPr="000374EE" w14:paraId="6B899CCB" w14:textId="77777777" w:rsidTr="008017B3">
        <w:trPr>
          <w:trHeight w:val="466"/>
          <w:jc w:val="center"/>
        </w:trPr>
        <w:tc>
          <w:tcPr>
            <w:tcW w:w="506" w:type="dxa"/>
            <w:vMerge w:val="restart"/>
            <w:tcBorders>
              <w:top w:val="single" w:sz="4" w:space="0" w:color="auto"/>
              <w:bottom w:val="single" w:sz="4" w:space="0" w:color="auto"/>
            </w:tcBorders>
            <w:textDirection w:val="btLr"/>
          </w:tcPr>
          <w:p w14:paraId="69F59143" w14:textId="77777777" w:rsidR="00C74F29" w:rsidRPr="006E37A5" w:rsidRDefault="00C74F29" w:rsidP="008017B3">
            <w:pPr>
              <w:ind w:left="113" w:right="113"/>
              <w:jc w:val="center"/>
              <w:rPr>
                <w:rFonts w:ascii="Times New Roman" w:hAnsi="Times New Roman" w:cs="Times New Roman"/>
                <w:sz w:val="24"/>
                <w:szCs w:val="24"/>
              </w:rPr>
            </w:pPr>
            <w:r w:rsidRPr="006E37A5">
              <w:rPr>
                <w:rFonts w:ascii="Times New Roman" w:hAnsi="Times New Roman" w:cs="Times New Roman"/>
                <w:sz w:val="24"/>
                <w:szCs w:val="24"/>
              </w:rPr>
              <w:t>árbol</w:t>
            </w:r>
          </w:p>
        </w:tc>
        <w:tc>
          <w:tcPr>
            <w:tcW w:w="2801" w:type="dxa"/>
            <w:tcBorders>
              <w:top w:val="single" w:sz="4" w:space="0" w:color="auto"/>
              <w:bottom w:val="nil"/>
            </w:tcBorders>
            <w:shd w:val="clear" w:color="auto" w:fill="FFFFFF" w:themeFill="background1"/>
            <w:vAlign w:val="center"/>
          </w:tcPr>
          <w:p w14:paraId="0CD29A06" w14:textId="77777777" w:rsidR="00C74F29" w:rsidRPr="000374EE" w:rsidRDefault="00C74F29" w:rsidP="008017B3">
            <w:pPr>
              <w:rPr>
                <w:rFonts w:ascii="Times New Roman" w:hAnsi="Times New Roman" w:cs="Times New Roman"/>
                <w:sz w:val="24"/>
                <w:szCs w:val="24"/>
              </w:rPr>
            </w:pPr>
            <w:r w:rsidRPr="000374EE">
              <w:rPr>
                <w:rFonts w:ascii="Times New Roman" w:hAnsi="Times New Roman" w:cs="Times New Roman"/>
                <w:sz w:val="24"/>
                <w:szCs w:val="24"/>
              </w:rPr>
              <w:t>Altura aproximada</w:t>
            </w:r>
            <w:r>
              <w:rPr>
                <w:rFonts w:ascii="Times New Roman" w:hAnsi="Times New Roman" w:cs="Times New Roman"/>
                <w:sz w:val="24"/>
                <w:szCs w:val="24"/>
              </w:rPr>
              <w:t xml:space="preserve"> (m)</w:t>
            </w:r>
          </w:p>
        </w:tc>
        <w:tc>
          <w:tcPr>
            <w:tcW w:w="2388" w:type="dxa"/>
            <w:tcBorders>
              <w:top w:val="single" w:sz="4" w:space="0" w:color="auto"/>
              <w:bottom w:val="nil"/>
            </w:tcBorders>
            <w:shd w:val="clear" w:color="auto" w:fill="auto"/>
            <w:vAlign w:val="center"/>
          </w:tcPr>
          <w:p w14:paraId="066B9420"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30</w:t>
            </w:r>
          </w:p>
        </w:tc>
        <w:tc>
          <w:tcPr>
            <w:tcW w:w="2534" w:type="dxa"/>
            <w:tcBorders>
              <w:top w:val="single" w:sz="4" w:space="0" w:color="auto"/>
              <w:bottom w:val="nil"/>
            </w:tcBorders>
            <w:shd w:val="clear" w:color="auto" w:fill="auto"/>
            <w:vAlign w:val="center"/>
          </w:tcPr>
          <w:p w14:paraId="681E4F16"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10</w:t>
            </w:r>
          </w:p>
        </w:tc>
        <w:tc>
          <w:tcPr>
            <w:tcW w:w="2255" w:type="dxa"/>
            <w:tcBorders>
              <w:top w:val="single" w:sz="4" w:space="0" w:color="auto"/>
              <w:bottom w:val="nil"/>
            </w:tcBorders>
            <w:shd w:val="clear" w:color="auto" w:fill="auto"/>
            <w:vAlign w:val="center"/>
          </w:tcPr>
          <w:p w14:paraId="6DCCF96C" w14:textId="77777777" w:rsidR="00C74F29" w:rsidRPr="004F6922" w:rsidRDefault="00C74F29" w:rsidP="008017B3">
            <w:pPr>
              <w:jc w:val="center"/>
              <w:rPr>
                <w:rFonts w:ascii="Times New Roman" w:hAnsi="Times New Roman" w:cs="Times New Roman"/>
                <w:sz w:val="24"/>
                <w:szCs w:val="24"/>
              </w:rPr>
            </w:pPr>
            <w:r w:rsidRPr="004F6922">
              <w:rPr>
                <w:rFonts w:ascii="Times New Roman" w:hAnsi="Times New Roman" w:cs="Times New Roman"/>
                <w:sz w:val="24"/>
                <w:szCs w:val="24"/>
              </w:rPr>
              <w:t>10</w:t>
            </w:r>
          </w:p>
        </w:tc>
      </w:tr>
      <w:tr w:rsidR="00C74F29" w:rsidRPr="000374EE" w14:paraId="74D1A1B3" w14:textId="77777777" w:rsidTr="008017B3">
        <w:trPr>
          <w:trHeight w:val="401"/>
          <w:jc w:val="center"/>
        </w:trPr>
        <w:tc>
          <w:tcPr>
            <w:tcW w:w="506" w:type="dxa"/>
            <w:vMerge/>
            <w:tcBorders>
              <w:top w:val="nil"/>
              <w:bottom w:val="single" w:sz="4" w:space="0" w:color="auto"/>
            </w:tcBorders>
            <w:textDirection w:val="btLr"/>
          </w:tcPr>
          <w:p w14:paraId="1950FBA1" w14:textId="77777777" w:rsidR="00C74F29" w:rsidRPr="006E37A5" w:rsidRDefault="00C74F29" w:rsidP="008017B3">
            <w:pPr>
              <w:ind w:left="113" w:right="113"/>
              <w:jc w:val="center"/>
              <w:rPr>
                <w:rFonts w:ascii="Times New Roman" w:hAnsi="Times New Roman" w:cs="Times New Roman"/>
                <w:sz w:val="24"/>
                <w:szCs w:val="24"/>
              </w:rPr>
            </w:pPr>
          </w:p>
        </w:tc>
        <w:tc>
          <w:tcPr>
            <w:tcW w:w="2801" w:type="dxa"/>
            <w:tcBorders>
              <w:top w:val="nil"/>
              <w:bottom w:val="single" w:sz="4" w:space="0" w:color="auto"/>
            </w:tcBorders>
            <w:shd w:val="clear" w:color="auto" w:fill="FFFFFF" w:themeFill="background1"/>
            <w:vAlign w:val="center"/>
          </w:tcPr>
          <w:p w14:paraId="52D207E9" w14:textId="77777777" w:rsidR="00C74F29" w:rsidRPr="000374EE" w:rsidRDefault="00C74F29" w:rsidP="008017B3">
            <w:pPr>
              <w:rPr>
                <w:rFonts w:ascii="Times New Roman" w:hAnsi="Times New Roman" w:cs="Times New Roman"/>
                <w:sz w:val="24"/>
                <w:szCs w:val="24"/>
              </w:rPr>
            </w:pPr>
            <w:r w:rsidRPr="000374EE">
              <w:rPr>
                <w:rFonts w:ascii="Times New Roman" w:hAnsi="Times New Roman" w:cs="Times New Roman"/>
                <w:sz w:val="24"/>
                <w:szCs w:val="24"/>
              </w:rPr>
              <w:t>No. de troncos principales</w:t>
            </w:r>
          </w:p>
        </w:tc>
        <w:tc>
          <w:tcPr>
            <w:tcW w:w="2388" w:type="dxa"/>
            <w:tcBorders>
              <w:top w:val="nil"/>
              <w:bottom w:val="single" w:sz="4" w:space="0" w:color="auto"/>
            </w:tcBorders>
            <w:shd w:val="clear" w:color="auto" w:fill="auto"/>
            <w:vAlign w:val="center"/>
          </w:tcPr>
          <w:p w14:paraId="5E8646DE"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1</w:t>
            </w:r>
          </w:p>
        </w:tc>
        <w:tc>
          <w:tcPr>
            <w:tcW w:w="2534" w:type="dxa"/>
            <w:tcBorders>
              <w:top w:val="nil"/>
              <w:bottom w:val="single" w:sz="4" w:space="0" w:color="auto"/>
            </w:tcBorders>
            <w:shd w:val="clear" w:color="auto" w:fill="auto"/>
            <w:vAlign w:val="center"/>
          </w:tcPr>
          <w:p w14:paraId="60598897"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1</w:t>
            </w:r>
          </w:p>
        </w:tc>
        <w:tc>
          <w:tcPr>
            <w:tcW w:w="2255" w:type="dxa"/>
            <w:tcBorders>
              <w:top w:val="nil"/>
              <w:bottom w:val="single" w:sz="4" w:space="0" w:color="auto"/>
            </w:tcBorders>
            <w:shd w:val="clear" w:color="auto" w:fill="auto"/>
            <w:vAlign w:val="center"/>
          </w:tcPr>
          <w:p w14:paraId="65D9EFCE" w14:textId="77777777" w:rsidR="00C74F29" w:rsidRPr="000374EE" w:rsidRDefault="00C74F29" w:rsidP="008017B3">
            <w:pPr>
              <w:jc w:val="center"/>
              <w:rPr>
                <w:rFonts w:ascii="Times New Roman" w:hAnsi="Times New Roman" w:cs="Times New Roman"/>
                <w:sz w:val="24"/>
                <w:szCs w:val="24"/>
              </w:rPr>
            </w:pPr>
            <w:r w:rsidRPr="000374EE">
              <w:rPr>
                <w:rFonts w:ascii="Times New Roman" w:hAnsi="Times New Roman" w:cs="Times New Roman"/>
                <w:sz w:val="24"/>
                <w:szCs w:val="24"/>
              </w:rPr>
              <w:t>5</w:t>
            </w:r>
          </w:p>
        </w:tc>
      </w:tr>
      <w:tr w:rsidR="00C74F29" w:rsidRPr="000374EE" w14:paraId="7908BD7A" w14:textId="77777777" w:rsidTr="008017B3">
        <w:trPr>
          <w:trHeight w:val="389"/>
          <w:jc w:val="center"/>
        </w:trPr>
        <w:tc>
          <w:tcPr>
            <w:tcW w:w="506" w:type="dxa"/>
            <w:vMerge w:val="restart"/>
            <w:tcBorders>
              <w:top w:val="single" w:sz="4" w:space="0" w:color="auto"/>
              <w:bottom w:val="single" w:sz="4" w:space="0" w:color="auto"/>
            </w:tcBorders>
            <w:textDirection w:val="btLr"/>
          </w:tcPr>
          <w:p w14:paraId="29355780" w14:textId="77777777" w:rsidR="00C74F29" w:rsidRPr="005C38F4" w:rsidRDefault="00C74F29" w:rsidP="008017B3">
            <w:pPr>
              <w:ind w:left="113" w:right="113"/>
              <w:jc w:val="center"/>
              <w:rPr>
                <w:rFonts w:ascii="Times New Roman" w:hAnsi="Times New Roman" w:cs="Times New Roman"/>
                <w:sz w:val="24"/>
                <w:szCs w:val="24"/>
              </w:rPr>
            </w:pPr>
            <w:r w:rsidRPr="005C38F4">
              <w:rPr>
                <w:rFonts w:ascii="Times New Roman" w:hAnsi="Times New Roman" w:cs="Times New Roman"/>
                <w:sz w:val="24"/>
                <w:szCs w:val="24"/>
              </w:rPr>
              <w:t>Hoja</w:t>
            </w:r>
          </w:p>
        </w:tc>
        <w:tc>
          <w:tcPr>
            <w:tcW w:w="2801" w:type="dxa"/>
            <w:tcBorders>
              <w:top w:val="single" w:sz="4" w:space="0" w:color="auto"/>
            </w:tcBorders>
            <w:shd w:val="clear" w:color="auto" w:fill="FFFFFF" w:themeFill="background1"/>
            <w:vAlign w:val="center"/>
          </w:tcPr>
          <w:p w14:paraId="7E6A8C8F" w14:textId="77777777" w:rsidR="00C74F29" w:rsidRPr="00B81E8E" w:rsidRDefault="00C74F29" w:rsidP="008017B3">
            <w:pPr>
              <w:rPr>
                <w:rFonts w:ascii="Times New Roman" w:hAnsi="Times New Roman" w:cs="Times New Roman"/>
                <w:sz w:val="24"/>
                <w:szCs w:val="24"/>
              </w:rPr>
            </w:pPr>
            <w:r w:rsidRPr="00B81E8E">
              <w:rPr>
                <w:rFonts w:ascii="Times New Roman" w:hAnsi="Times New Roman" w:cs="Times New Roman"/>
                <w:sz w:val="24"/>
                <w:szCs w:val="24"/>
              </w:rPr>
              <w:t>Forma de la hoja</w:t>
            </w:r>
          </w:p>
        </w:tc>
        <w:tc>
          <w:tcPr>
            <w:tcW w:w="2388" w:type="dxa"/>
            <w:tcBorders>
              <w:top w:val="single" w:sz="4" w:space="0" w:color="auto"/>
            </w:tcBorders>
            <w:shd w:val="clear" w:color="auto" w:fill="auto"/>
            <w:vAlign w:val="center"/>
          </w:tcPr>
          <w:p w14:paraId="589F3997" w14:textId="77777777" w:rsidR="00C74F29" w:rsidRPr="00B81E8E" w:rsidRDefault="00C74F29" w:rsidP="008017B3">
            <w:pPr>
              <w:jc w:val="center"/>
              <w:rPr>
                <w:rFonts w:ascii="Times New Roman" w:hAnsi="Times New Roman" w:cs="Times New Roman"/>
                <w:sz w:val="24"/>
                <w:szCs w:val="24"/>
              </w:rPr>
            </w:pPr>
            <w:r w:rsidRPr="00B81E8E">
              <w:rPr>
                <w:rFonts w:ascii="Times New Roman" w:hAnsi="Times New Roman" w:cs="Times New Roman"/>
                <w:sz w:val="24"/>
                <w:szCs w:val="24"/>
              </w:rPr>
              <w:t>Oblongas o elípticas, base aguda</w:t>
            </w:r>
          </w:p>
        </w:tc>
        <w:tc>
          <w:tcPr>
            <w:tcW w:w="2534" w:type="dxa"/>
            <w:tcBorders>
              <w:top w:val="single" w:sz="4" w:space="0" w:color="auto"/>
            </w:tcBorders>
            <w:shd w:val="clear" w:color="auto" w:fill="auto"/>
            <w:vAlign w:val="center"/>
          </w:tcPr>
          <w:p w14:paraId="6F714891" w14:textId="77777777" w:rsidR="00C74F29" w:rsidRPr="00B81E8E" w:rsidRDefault="00C74F29" w:rsidP="008017B3">
            <w:pPr>
              <w:jc w:val="center"/>
              <w:rPr>
                <w:rFonts w:ascii="Times New Roman" w:hAnsi="Times New Roman" w:cs="Times New Roman"/>
                <w:sz w:val="24"/>
                <w:szCs w:val="24"/>
              </w:rPr>
            </w:pPr>
            <w:r w:rsidRPr="00B81E8E">
              <w:rPr>
                <w:rFonts w:ascii="Times New Roman" w:hAnsi="Times New Roman" w:cs="Times New Roman"/>
                <w:sz w:val="24"/>
                <w:szCs w:val="24"/>
              </w:rPr>
              <w:t xml:space="preserve">Oblongas o elípticas, base </w:t>
            </w:r>
            <w:proofErr w:type="spellStart"/>
            <w:r>
              <w:rPr>
                <w:rFonts w:ascii="Times New Roman" w:hAnsi="Times New Roman" w:cs="Times New Roman"/>
                <w:sz w:val="24"/>
                <w:szCs w:val="24"/>
              </w:rPr>
              <w:t>subobtusa</w:t>
            </w:r>
            <w:proofErr w:type="spellEnd"/>
          </w:p>
        </w:tc>
        <w:tc>
          <w:tcPr>
            <w:tcW w:w="2255" w:type="dxa"/>
            <w:tcBorders>
              <w:top w:val="single" w:sz="4" w:space="0" w:color="auto"/>
            </w:tcBorders>
            <w:shd w:val="clear" w:color="auto" w:fill="auto"/>
            <w:vAlign w:val="center"/>
          </w:tcPr>
          <w:p w14:paraId="67F9E666" w14:textId="77777777" w:rsidR="00C74F29" w:rsidRPr="00B81E8E" w:rsidRDefault="00C74F29" w:rsidP="008017B3">
            <w:pPr>
              <w:jc w:val="center"/>
              <w:rPr>
                <w:rFonts w:ascii="Times New Roman" w:hAnsi="Times New Roman" w:cs="Times New Roman"/>
                <w:sz w:val="24"/>
                <w:szCs w:val="24"/>
              </w:rPr>
            </w:pPr>
            <w:r w:rsidRPr="00B81E8E">
              <w:rPr>
                <w:rFonts w:ascii="Times New Roman" w:hAnsi="Times New Roman" w:cs="Times New Roman"/>
                <w:sz w:val="24"/>
                <w:szCs w:val="24"/>
              </w:rPr>
              <w:t xml:space="preserve">Oblongas o elípticas, base </w:t>
            </w:r>
            <w:proofErr w:type="spellStart"/>
            <w:r>
              <w:rPr>
                <w:rFonts w:ascii="Times New Roman" w:hAnsi="Times New Roman" w:cs="Times New Roman"/>
                <w:sz w:val="24"/>
                <w:szCs w:val="24"/>
              </w:rPr>
              <w:t>subobtusa</w:t>
            </w:r>
            <w:proofErr w:type="spellEnd"/>
          </w:p>
        </w:tc>
      </w:tr>
      <w:tr w:rsidR="00C74F29" w:rsidRPr="000374EE" w14:paraId="433F274C" w14:textId="77777777" w:rsidTr="008017B3">
        <w:trPr>
          <w:trHeight w:val="367"/>
          <w:jc w:val="center"/>
        </w:trPr>
        <w:tc>
          <w:tcPr>
            <w:tcW w:w="506" w:type="dxa"/>
            <w:vMerge/>
            <w:tcBorders>
              <w:top w:val="nil"/>
              <w:bottom w:val="single" w:sz="4" w:space="0" w:color="auto"/>
            </w:tcBorders>
            <w:textDirection w:val="btLr"/>
          </w:tcPr>
          <w:p w14:paraId="5F59FD23" w14:textId="77777777" w:rsidR="00C74F29" w:rsidRPr="006E37A5" w:rsidRDefault="00C74F29" w:rsidP="008017B3">
            <w:pPr>
              <w:ind w:left="113" w:right="113"/>
              <w:jc w:val="center"/>
              <w:rPr>
                <w:rFonts w:ascii="Times New Roman" w:hAnsi="Times New Roman" w:cs="Times New Roman"/>
                <w:sz w:val="24"/>
                <w:szCs w:val="24"/>
              </w:rPr>
            </w:pPr>
          </w:p>
        </w:tc>
        <w:tc>
          <w:tcPr>
            <w:tcW w:w="2801" w:type="dxa"/>
            <w:shd w:val="clear" w:color="auto" w:fill="FFFFFF" w:themeFill="background1"/>
            <w:vAlign w:val="center"/>
          </w:tcPr>
          <w:p w14:paraId="1A50FF75" w14:textId="77777777" w:rsidR="00C74F29" w:rsidRPr="000374EE" w:rsidRDefault="00C74F29" w:rsidP="008017B3">
            <w:pPr>
              <w:rPr>
                <w:rFonts w:ascii="Times New Roman" w:hAnsi="Times New Roman" w:cs="Times New Roman"/>
                <w:sz w:val="24"/>
                <w:szCs w:val="24"/>
              </w:rPr>
            </w:pPr>
            <w:r w:rsidRPr="000374EE">
              <w:rPr>
                <w:rFonts w:ascii="Times New Roman" w:hAnsi="Times New Roman" w:cs="Times New Roman"/>
                <w:sz w:val="24"/>
                <w:szCs w:val="24"/>
              </w:rPr>
              <w:t xml:space="preserve">Pecíolo (cm) </w:t>
            </w:r>
          </w:p>
        </w:tc>
        <w:tc>
          <w:tcPr>
            <w:tcW w:w="2388" w:type="dxa"/>
            <w:shd w:val="clear" w:color="auto" w:fill="auto"/>
            <w:vAlign w:val="center"/>
          </w:tcPr>
          <w:p w14:paraId="3064F9E1"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6.5 – 9.2</w:t>
            </w:r>
          </w:p>
        </w:tc>
        <w:tc>
          <w:tcPr>
            <w:tcW w:w="2534" w:type="dxa"/>
            <w:shd w:val="clear" w:color="auto" w:fill="auto"/>
            <w:vAlign w:val="center"/>
          </w:tcPr>
          <w:p w14:paraId="2CD3066E"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6.8 – 8.8</w:t>
            </w:r>
          </w:p>
        </w:tc>
        <w:tc>
          <w:tcPr>
            <w:tcW w:w="2255" w:type="dxa"/>
            <w:shd w:val="clear" w:color="auto" w:fill="auto"/>
            <w:vAlign w:val="center"/>
          </w:tcPr>
          <w:p w14:paraId="36AA6DB2" w14:textId="77777777" w:rsidR="00C74F29" w:rsidRPr="000374EE" w:rsidRDefault="00C74F29" w:rsidP="008017B3">
            <w:pPr>
              <w:jc w:val="center"/>
              <w:rPr>
                <w:rFonts w:ascii="Times New Roman" w:hAnsi="Times New Roman" w:cs="Times New Roman"/>
                <w:sz w:val="24"/>
                <w:szCs w:val="24"/>
              </w:rPr>
            </w:pPr>
            <w:r w:rsidRPr="000374EE">
              <w:rPr>
                <w:rFonts w:ascii="Times New Roman" w:hAnsi="Times New Roman" w:cs="Times New Roman"/>
                <w:sz w:val="24"/>
                <w:szCs w:val="24"/>
              </w:rPr>
              <w:t xml:space="preserve">2.6 </w:t>
            </w:r>
            <w:r>
              <w:rPr>
                <w:rFonts w:ascii="Times New Roman" w:hAnsi="Times New Roman" w:cs="Times New Roman"/>
                <w:sz w:val="24"/>
                <w:szCs w:val="24"/>
              </w:rPr>
              <w:t>–</w:t>
            </w:r>
            <w:r w:rsidRPr="000374EE">
              <w:rPr>
                <w:rFonts w:ascii="Times New Roman" w:hAnsi="Times New Roman" w:cs="Times New Roman"/>
                <w:sz w:val="24"/>
                <w:szCs w:val="24"/>
              </w:rPr>
              <w:t xml:space="preserve"> </w:t>
            </w:r>
            <w:r>
              <w:rPr>
                <w:rFonts w:ascii="Times New Roman" w:hAnsi="Times New Roman" w:cs="Times New Roman"/>
                <w:sz w:val="24"/>
                <w:szCs w:val="24"/>
              </w:rPr>
              <w:t>7.6</w:t>
            </w:r>
          </w:p>
        </w:tc>
      </w:tr>
      <w:tr w:rsidR="00C74F29" w:rsidRPr="000374EE" w14:paraId="3108FBE8" w14:textId="77777777" w:rsidTr="008017B3">
        <w:trPr>
          <w:trHeight w:val="287"/>
          <w:jc w:val="center"/>
        </w:trPr>
        <w:tc>
          <w:tcPr>
            <w:tcW w:w="506" w:type="dxa"/>
            <w:vMerge/>
            <w:tcBorders>
              <w:top w:val="nil"/>
              <w:bottom w:val="single" w:sz="4" w:space="0" w:color="auto"/>
            </w:tcBorders>
            <w:textDirection w:val="btLr"/>
          </w:tcPr>
          <w:p w14:paraId="68D35C15" w14:textId="77777777" w:rsidR="00C74F29" w:rsidRPr="006E37A5" w:rsidRDefault="00C74F29" w:rsidP="008017B3">
            <w:pPr>
              <w:ind w:left="113" w:right="113"/>
              <w:jc w:val="center"/>
              <w:rPr>
                <w:rFonts w:ascii="Times New Roman" w:hAnsi="Times New Roman" w:cs="Times New Roman"/>
                <w:sz w:val="24"/>
                <w:szCs w:val="24"/>
              </w:rPr>
            </w:pPr>
          </w:p>
        </w:tc>
        <w:tc>
          <w:tcPr>
            <w:tcW w:w="2801" w:type="dxa"/>
            <w:shd w:val="clear" w:color="auto" w:fill="FFFFFF" w:themeFill="background1"/>
            <w:vAlign w:val="center"/>
          </w:tcPr>
          <w:p w14:paraId="0F808ACB" w14:textId="77777777" w:rsidR="00C74F29" w:rsidRPr="000374EE" w:rsidRDefault="00C74F29" w:rsidP="008017B3">
            <w:pPr>
              <w:rPr>
                <w:rFonts w:ascii="Times New Roman" w:hAnsi="Times New Roman" w:cs="Times New Roman"/>
                <w:sz w:val="24"/>
                <w:szCs w:val="24"/>
              </w:rPr>
            </w:pPr>
            <w:r w:rsidRPr="000374EE">
              <w:rPr>
                <w:rFonts w:ascii="Times New Roman" w:hAnsi="Times New Roman" w:cs="Times New Roman"/>
                <w:sz w:val="24"/>
                <w:szCs w:val="24"/>
              </w:rPr>
              <w:t>Longitud de la hoja (cm)</w:t>
            </w:r>
          </w:p>
        </w:tc>
        <w:tc>
          <w:tcPr>
            <w:tcW w:w="2388" w:type="dxa"/>
            <w:shd w:val="clear" w:color="auto" w:fill="auto"/>
            <w:vAlign w:val="center"/>
          </w:tcPr>
          <w:p w14:paraId="51593635"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17.7 – 49.5</w:t>
            </w:r>
          </w:p>
        </w:tc>
        <w:tc>
          <w:tcPr>
            <w:tcW w:w="2534" w:type="dxa"/>
            <w:shd w:val="clear" w:color="auto" w:fill="auto"/>
            <w:vAlign w:val="center"/>
          </w:tcPr>
          <w:p w14:paraId="66816C63"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11.8 – 23.8</w:t>
            </w:r>
          </w:p>
        </w:tc>
        <w:tc>
          <w:tcPr>
            <w:tcW w:w="2255" w:type="dxa"/>
            <w:shd w:val="clear" w:color="auto" w:fill="auto"/>
            <w:vAlign w:val="center"/>
          </w:tcPr>
          <w:p w14:paraId="0E2809B4" w14:textId="77777777" w:rsidR="00C74F29" w:rsidRPr="000374EE" w:rsidRDefault="00C74F29" w:rsidP="008017B3">
            <w:pPr>
              <w:jc w:val="center"/>
              <w:rPr>
                <w:rFonts w:ascii="Times New Roman" w:hAnsi="Times New Roman" w:cs="Times New Roman"/>
                <w:sz w:val="24"/>
                <w:szCs w:val="24"/>
              </w:rPr>
            </w:pPr>
            <w:r w:rsidRPr="000374EE">
              <w:rPr>
                <w:rFonts w:ascii="Times New Roman" w:hAnsi="Times New Roman" w:cs="Times New Roman"/>
                <w:sz w:val="24"/>
                <w:szCs w:val="24"/>
              </w:rPr>
              <w:t xml:space="preserve">8.4 </w:t>
            </w:r>
            <w:r>
              <w:rPr>
                <w:rFonts w:ascii="Times New Roman" w:hAnsi="Times New Roman" w:cs="Times New Roman"/>
                <w:sz w:val="24"/>
                <w:szCs w:val="24"/>
              </w:rPr>
              <w:t>–</w:t>
            </w:r>
            <w:r w:rsidRPr="000374EE">
              <w:rPr>
                <w:rFonts w:ascii="Times New Roman" w:hAnsi="Times New Roman" w:cs="Times New Roman"/>
                <w:sz w:val="24"/>
                <w:szCs w:val="24"/>
              </w:rPr>
              <w:t xml:space="preserve"> </w:t>
            </w:r>
            <w:r>
              <w:rPr>
                <w:rFonts w:ascii="Times New Roman" w:hAnsi="Times New Roman" w:cs="Times New Roman"/>
                <w:sz w:val="24"/>
                <w:szCs w:val="24"/>
              </w:rPr>
              <w:t>19.5</w:t>
            </w:r>
          </w:p>
        </w:tc>
      </w:tr>
      <w:tr w:rsidR="00C74F29" w:rsidRPr="000374EE" w14:paraId="13F66F68" w14:textId="77777777" w:rsidTr="008017B3">
        <w:trPr>
          <w:trHeight w:val="393"/>
          <w:jc w:val="center"/>
        </w:trPr>
        <w:tc>
          <w:tcPr>
            <w:tcW w:w="506" w:type="dxa"/>
            <w:vMerge/>
            <w:tcBorders>
              <w:top w:val="nil"/>
              <w:bottom w:val="single" w:sz="4" w:space="0" w:color="auto"/>
            </w:tcBorders>
            <w:textDirection w:val="btLr"/>
          </w:tcPr>
          <w:p w14:paraId="40B4D1FE" w14:textId="77777777" w:rsidR="00C74F29" w:rsidRPr="006E37A5" w:rsidRDefault="00C74F29" w:rsidP="008017B3">
            <w:pPr>
              <w:ind w:left="113" w:right="113"/>
              <w:jc w:val="center"/>
              <w:rPr>
                <w:rFonts w:ascii="Times New Roman" w:hAnsi="Times New Roman" w:cs="Times New Roman"/>
                <w:sz w:val="24"/>
                <w:szCs w:val="24"/>
              </w:rPr>
            </w:pPr>
          </w:p>
        </w:tc>
        <w:tc>
          <w:tcPr>
            <w:tcW w:w="2801" w:type="dxa"/>
            <w:tcBorders>
              <w:bottom w:val="nil"/>
            </w:tcBorders>
            <w:shd w:val="clear" w:color="auto" w:fill="FFFFFF" w:themeFill="background1"/>
            <w:vAlign w:val="center"/>
          </w:tcPr>
          <w:p w14:paraId="73E8C786" w14:textId="77777777" w:rsidR="00C74F29" w:rsidRPr="000374EE" w:rsidRDefault="00C74F29" w:rsidP="008017B3">
            <w:pPr>
              <w:rPr>
                <w:rFonts w:ascii="Times New Roman" w:hAnsi="Times New Roman" w:cs="Times New Roman"/>
                <w:sz w:val="24"/>
                <w:szCs w:val="24"/>
              </w:rPr>
            </w:pPr>
            <w:r w:rsidRPr="000374EE">
              <w:rPr>
                <w:rFonts w:ascii="Times New Roman" w:hAnsi="Times New Roman" w:cs="Times New Roman"/>
                <w:sz w:val="24"/>
                <w:szCs w:val="24"/>
              </w:rPr>
              <w:t>Ancho de la hoja</w:t>
            </w:r>
            <w:r>
              <w:rPr>
                <w:rFonts w:ascii="Times New Roman" w:hAnsi="Times New Roman" w:cs="Times New Roman"/>
                <w:sz w:val="24"/>
                <w:szCs w:val="24"/>
              </w:rPr>
              <w:t xml:space="preserve"> </w:t>
            </w:r>
            <w:r w:rsidRPr="000374EE">
              <w:rPr>
                <w:rFonts w:ascii="Times New Roman" w:hAnsi="Times New Roman" w:cs="Times New Roman"/>
                <w:sz w:val="24"/>
                <w:szCs w:val="24"/>
              </w:rPr>
              <w:t>(cm)</w:t>
            </w:r>
          </w:p>
        </w:tc>
        <w:tc>
          <w:tcPr>
            <w:tcW w:w="2388" w:type="dxa"/>
            <w:tcBorders>
              <w:bottom w:val="nil"/>
            </w:tcBorders>
            <w:shd w:val="clear" w:color="auto" w:fill="auto"/>
            <w:vAlign w:val="center"/>
          </w:tcPr>
          <w:p w14:paraId="443B601B"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10.6 – 17</w:t>
            </w:r>
          </w:p>
        </w:tc>
        <w:tc>
          <w:tcPr>
            <w:tcW w:w="2534" w:type="dxa"/>
            <w:tcBorders>
              <w:bottom w:val="nil"/>
            </w:tcBorders>
            <w:shd w:val="clear" w:color="auto" w:fill="auto"/>
            <w:vAlign w:val="center"/>
          </w:tcPr>
          <w:p w14:paraId="34E2D289"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6.7 – 8.8</w:t>
            </w:r>
          </w:p>
        </w:tc>
        <w:tc>
          <w:tcPr>
            <w:tcW w:w="2255" w:type="dxa"/>
            <w:tcBorders>
              <w:bottom w:val="nil"/>
            </w:tcBorders>
            <w:shd w:val="clear" w:color="auto" w:fill="auto"/>
            <w:vAlign w:val="center"/>
          </w:tcPr>
          <w:p w14:paraId="7CB3ACBB" w14:textId="77777777" w:rsidR="00C74F29" w:rsidRPr="000374EE" w:rsidRDefault="00C74F29" w:rsidP="008017B3">
            <w:pPr>
              <w:jc w:val="center"/>
              <w:rPr>
                <w:rFonts w:ascii="Times New Roman" w:hAnsi="Times New Roman" w:cs="Times New Roman"/>
                <w:sz w:val="24"/>
                <w:szCs w:val="24"/>
              </w:rPr>
            </w:pPr>
            <w:r w:rsidRPr="000374EE">
              <w:rPr>
                <w:rFonts w:ascii="Times New Roman" w:hAnsi="Times New Roman" w:cs="Times New Roman"/>
                <w:sz w:val="24"/>
                <w:szCs w:val="24"/>
              </w:rPr>
              <w:t xml:space="preserve">5.6 – </w:t>
            </w:r>
            <w:r>
              <w:rPr>
                <w:rFonts w:ascii="Times New Roman" w:hAnsi="Times New Roman" w:cs="Times New Roman"/>
                <w:sz w:val="24"/>
                <w:szCs w:val="24"/>
              </w:rPr>
              <w:t>10.7</w:t>
            </w:r>
          </w:p>
        </w:tc>
      </w:tr>
      <w:tr w:rsidR="00C74F29" w:rsidRPr="000374EE" w14:paraId="7EF989B2" w14:textId="77777777" w:rsidTr="008017B3">
        <w:trPr>
          <w:trHeight w:val="757"/>
          <w:jc w:val="center"/>
        </w:trPr>
        <w:tc>
          <w:tcPr>
            <w:tcW w:w="506" w:type="dxa"/>
            <w:vMerge/>
            <w:tcBorders>
              <w:top w:val="nil"/>
              <w:bottom w:val="single" w:sz="4" w:space="0" w:color="auto"/>
            </w:tcBorders>
            <w:textDirection w:val="btLr"/>
          </w:tcPr>
          <w:p w14:paraId="701CAACA" w14:textId="77777777" w:rsidR="00C74F29" w:rsidRPr="000E0235" w:rsidRDefault="00C74F29" w:rsidP="008017B3">
            <w:pPr>
              <w:ind w:left="113" w:right="113"/>
              <w:jc w:val="center"/>
              <w:rPr>
                <w:rFonts w:ascii="Times New Roman" w:hAnsi="Times New Roman" w:cs="Times New Roman"/>
                <w:sz w:val="24"/>
                <w:szCs w:val="24"/>
              </w:rPr>
            </w:pPr>
          </w:p>
        </w:tc>
        <w:tc>
          <w:tcPr>
            <w:tcW w:w="2801" w:type="dxa"/>
            <w:tcBorders>
              <w:top w:val="nil"/>
              <w:bottom w:val="single" w:sz="4" w:space="0" w:color="auto"/>
            </w:tcBorders>
            <w:shd w:val="clear" w:color="auto" w:fill="FFFFFF" w:themeFill="background1"/>
            <w:vAlign w:val="center"/>
          </w:tcPr>
          <w:p w14:paraId="16D10890" w14:textId="77777777" w:rsidR="00C74F29" w:rsidRPr="009E566D" w:rsidRDefault="00C74F29" w:rsidP="008017B3">
            <w:pPr>
              <w:rPr>
                <w:rFonts w:ascii="Times New Roman" w:hAnsi="Times New Roman" w:cs="Times New Roman"/>
                <w:sz w:val="24"/>
                <w:szCs w:val="24"/>
              </w:rPr>
            </w:pPr>
            <w:r w:rsidRPr="009E566D">
              <w:rPr>
                <w:rFonts w:ascii="Times New Roman" w:hAnsi="Times New Roman" w:cs="Times New Roman"/>
                <w:sz w:val="24"/>
                <w:szCs w:val="24"/>
              </w:rPr>
              <w:t xml:space="preserve">Pubescencia </w:t>
            </w:r>
            <w:proofErr w:type="spellStart"/>
            <w:r w:rsidRPr="009E566D">
              <w:rPr>
                <w:rFonts w:ascii="Times New Roman" w:hAnsi="Times New Roman" w:cs="Times New Roman"/>
                <w:sz w:val="24"/>
                <w:szCs w:val="24"/>
              </w:rPr>
              <w:t>abaxial</w:t>
            </w:r>
            <w:proofErr w:type="spellEnd"/>
            <w:r w:rsidRPr="009E566D">
              <w:rPr>
                <w:rFonts w:ascii="Times New Roman" w:hAnsi="Times New Roman" w:cs="Times New Roman"/>
                <w:sz w:val="24"/>
                <w:szCs w:val="24"/>
              </w:rPr>
              <w:t xml:space="preserve"> de la hoja</w:t>
            </w:r>
          </w:p>
        </w:tc>
        <w:tc>
          <w:tcPr>
            <w:tcW w:w="2388" w:type="dxa"/>
            <w:tcBorders>
              <w:top w:val="nil"/>
              <w:bottom w:val="single" w:sz="4" w:space="0" w:color="auto"/>
            </w:tcBorders>
            <w:shd w:val="clear" w:color="auto" w:fill="auto"/>
            <w:vAlign w:val="center"/>
          </w:tcPr>
          <w:p w14:paraId="6C42357B"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Glabra</w:t>
            </w:r>
          </w:p>
        </w:tc>
        <w:tc>
          <w:tcPr>
            <w:tcW w:w="2534" w:type="dxa"/>
            <w:tcBorders>
              <w:top w:val="nil"/>
              <w:bottom w:val="single" w:sz="4" w:space="0" w:color="auto"/>
            </w:tcBorders>
            <w:shd w:val="clear" w:color="auto" w:fill="auto"/>
            <w:vAlign w:val="center"/>
          </w:tcPr>
          <w:p w14:paraId="430AA03A"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Glabra</w:t>
            </w:r>
          </w:p>
        </w:tc>
        <w:tc>
          <w:tcPr>
            <w:tcW w:w="2255" w:type="dxa"/>
            <w:tcBorders>
              <w:top w:val="nil"/>
              <w:bottom w:val="single" w:sz="4" w:space="0" w:color="auto"/>
            </w:tcBorders>
            <w:shd w:val="clear" w:color="auto" w:fill="auto"/>
            <w:vAlign w:val="center"/>
          </w:tcPr>
          <w:p w14:paraId="09B1A452" w14:textId="77777777" w:rsidR="00C74F29" w:rsidRPr="000374EE" w:rsidRDefault="00C74F29" w:rsidP="008017B3">
            <w:pPr>
              <w:jc w:val="center"/>
              <w:rPr>
                <w:rFonts w:ascii="Times New Roman" w:hAnsi="Times New Roman" w:cs="Times New Roman"/>
                <w:sz w:val="24"/>
                <w:szCs w:val="24"/>
              </w:rPr>
            </w:pPr>
            <w:r w:rsidRPr="000374EE">
              <w:rPr>
                <w:rFonts w:ascii="Times New Roman" w:hAnsi="Times New Roman" w:cs="Times New Roman"/>
                <w:sz w:val="24"/>
                <w:szCs w:val="24"/>
              </w:rPr>
              <w:t>Glabra</w:t>
            </w:r>
          </w:p>
        </w:tc>
      </w:tr>
      <w:tr w:rsidR="00C74F29" w:rsidRPr="000374EE" w14:paraId="77FE7FA7" w14:textId="77777777" w:rsidTr="008017B3">
        <w:trPr>
          <w:trHeight w:val="533"/>
          <w:jc w:val="center"/>
        </w:trPr>
        <w:tc>
          <w:tcPr>
            <w:tcW w:w="506" w:type="dxa"/>
            <w:vMerge w:val="restart"/>
            <w:tcBorders>
              <w:top w:val="single" w:sz="4" w:space="0" w:color="auto"/>
              <w:bottom w:val="single" w:sz="4" w:space="0" w:color="auto"/>
            </w:tcBorders>
            <w:textDirection w:val="btLr"/>
          </w:tcPr>
          <w:p w14:paraId="46245C70" w14:textId="77777777" w:rsidR="00C74F29" w:rsidRPr="000E0235" w:rsidRDefault="00C74F29" w:rsidP="008017B3">
            <w:pPr>
              <w:ind w:left="113" w:right="113"/>
              <w:jc w:val="center"/>
              <w:rPr>
                <w:rFonts w:ascii="Times New Roman" w:hAnsi="Times New Roman" w:cs="Times New Roman"/>
                <w:sz w:val="24"/>
                <w:szCs w:val="24"/>
              </w:rPr>
            </w:pPr>
            <w:r w:rsidRPr="000E0235">
              <w:rPr>
                <w:rFonts w:ascii="Times New Roman" w:hAnsi="Times New Roman" w:cs="Times New Roman"/>
                <w:sz w:val="24"/>
                <w:szCs w:val="24"/>
              </w:rPr>
              <w:t>Flor</w:t>
            </w:r>
          </w:p>
        </w:tc>
        <w:tc>
          <w:tcPr>
            <w:tcW w:w="2801" w:type="dxa"/>
            <w:tcBorders>
              <w:top w:val="single" w:sz="4" w:space="0" w:color="auto"/>
            </w:tcBorders>
            <w:shd w:val="clear" w:color="auto" w:fill="FFFFFF" w:themeFill="background1"/>
            <w:vAlign w:val="center"/>
          </w:tcPr>
          <w:p w14:paraId="7BFB0861" w14:textId="77777777" w:rsidR="00C74F29" w:rsidRPr="009E566D" w:rsidRDefault="00C74F29" w:rsidP="008017B3">
            <w:pPr>
              <w:rPr>
                <w:rFonts w:ascii="Times New Roman" w:hAnsi="Times New Roman" w:cs="Times New Roman"/>
                <w:sz w:val="24"/>
                <w:szCs w:val="24"/>
              </w:rPr>
            </w:pPr>
            <w:r w:rsidRPr="009E566D">
              <w:rPr>
                <w:rFonts w:ascii="Times New Roman" w:hAnsi="Times New Roman" w:cs="Times New Roman"/>
                <w:sz w:val="24"/>
                <w:szCs w:val="24"/>
              </w:rPr>
              <w:t>Diámetro de la flor (cm)</w:t>
            </w:r>
          </w:p>
        </w:tc>
        <w:tc>
          <w:tcPr>
            <w:tcW w:w="2388" w:type="dxa"/>
            <w:tcBorders>
              <w:top w:val="single" w:sz="4" w:space="0" w:color="auto"/>
            </w:tcBorders>
            <w:shd w:val="clear" w:color="auto" w:fill="auto"/>
            <w:vAlign w:val="center"/>
          </w:tcPr>
          <w:p w14:paraId="687D6D51" w14:textId="77777777" w:rsidR="00C74F29" w:rsidRPr="000E0235" w:rsidRDefault="00C74F29" w:rsidP="008017B3">
            <w:pPr>
              <w:jc w:val="center"/>
              <w:rPr>
                <w:rFonts w:ascii="Times New Roman" w:hAnsi="Times New Roman" w:cs="Times New Roman"/>
                <w:sz w:val="24"/>
                <w:szCs w:val="24"/>
                <w:highlight w:val="yellow"/>
              </w:rPr>
            </w:pPr>
            <w:r w:rsidRPr="00675A8D">
              <w:rPr>
                <w:rFonts w:ascii="Times New Roman" w:hAnsi="Times New Roman" w:cs="Times New Roman"/>
                <w:sz w:val="24"/>
                <w:szCs w:val="24"/>
              </w:rPr>
              <w:t>18-20</w:t>
            </w:r>
          </w:p>
        </w:tc>
        <w:tc>
          <w:tcPr>
            <w:tcW w:w="2534" w:type="dxa"/>
            <w:tcBorders>
              <w:top w:val="single" w:sz="4" w:space="0" w:color="auto"/>
            </w:tcBorders>
            <w:shd w:val="clear" w:color="auto" w:fill="FFFFFF" w:themeFill="background1"/>
            <w:vAlign w:val="center"/>
          </w:tcPr>
          <w:p w14:paraId="2ED7B4D6" w14:textId="77777777" w:rsidR="00C74F29" w:rsidRPr="000E0235" w:rsidRDefault="00C74F29" w:rsidP="008017B3">
            <w:pPr>
              <w:jc w:val="center"/>
              <w:rPr>
                <w:rFonts w:ascii="Times New Roman" w:hAnsi="Times New Roman" w:cs="Times New Roman"/>
                <w:sz w:val="24"/>
                <w:szCs w:val="24"/>
                <w:highlight w:val="yellow"/>
              </w:rPr>
            </w:pPr>
            <w:r w:rsidRPr="000E0235">
              <w:rPr>
                <w:rFonts w:ascii="Times New Roman" w:hAnsi="Times New Roman" w:cs="Times New Roman"/>
                <w:sz w:val="24"/>
                <w:szCs w:val="24"/>
              </w:rPr>
              <w:t>16</w:t>
            </w:r>
          </w:p>
        </w:tc>
        <w:tc>
          <w:tcPr>
            <w:tcW w:w="2255" w:type="dxa"/>
            <w:tcBorders>
              <w:top w:val="single" w:sz="4" w:space="0" w:color="auto"/>
            </w:tcBorders>
            <w:shd w:val="clear" w:color="auto" w:fill="auto"/>
            <w:vAlign w:val="center"/>
          </w:tcPr>
          <w:p w14:paraId="24414B9D" w14:textId="77777777" w:rsidR="00C74F29" w:rsidRPr="000E0235" w:rsidRDefault="00C74F29" w:rsidP="008017B3">
            <w:pPr>
              <w:jc w:val="center"/>
              <w:rPr>
                <w:rFonts w:ascii="Times New Roman" w:hAnsi="Times New Roman" w:cs="Times New Roman"/>
                <w:sz w:val="24"/>
                <w:szCs w:val="24"/>
                <w:highlight w:val="yellow"/>
              </w:rPr>
            </w:pPr>
            <w:r w:rsidRPr="003C640E">
              <w:rPr>
                <w:rFonts w:ascii="Times New Roman" w:hAnsi="Times New Roman" w:cs="Times New Roman"/>
                <w:sz w:val="24"/>
                <w:szCs w:val="24"/>
              </w:rPr>
              <w:t>12</w:t>
            </w:r>
            <w:r w:rsidRPr="000E0235">
              <w:rPr>
                <w:rFonts w:ascii="Times New Roman" w:hAnsi="Times New Roman" w:cs="Times New Roman"/>
                <w:sz w:val="24"/>
                <w:szCs w:val="24"/>
              </w:rPr>
              <w:t xml:space="preserve"> - 17</w:t>
            </w:r>
            <w:r w:rsidRPr="003C640E">
              <w:rPr>
                <w:rFonts w:ascii="Times New Roman" w:hAnsi="Times New Roman" w:cs="Times New Roman"/>
                <w:sz w:val="24"/>
                <w:szCs w:val="24"/>
              </w:rPr>
              <w:t xml:space="preserve"> </w:t>
            </w:r>
          </w:p>
        </w:tc>
      </w:tr>
      <w:tr w:rsidR="00C74F29" w:rsidRPr="000374EE" w14:paraId="09AE9CCD" w14:textId="77777777" w:rsidTr="008017B3">
        <w:trPr>
          <w:trHeight w:val="83"/>
          <w:jc w:val="center"/>
        </w:trPr>
        <w:tc>
          <w:tcPr>
            <w:tcW w:w="506" w:type="dxa"/>
            <w:vMerge/>
            <w:tcBorders>
              <w:top w:val="nil"/>
              <w:bottom w:val="single" w:sz="4" w:space="0" w:color="auto"/>
            </w:tcBorders>
            <w:textDirection w:val="btLr"/>
          </w:tcPr>
          <w:p w14:paraId="79741DA7" w14:textId="77777777" w:rsidR="00C74F29" w:rsidRPr="006E37A5" w:rsidRDefault="00C74F29" w:rsidP="008017B3">
            <w:pPr>
              <w:ind w:left="113" w:right="113"/>
              <w:jc w:val="center"/>
              <w:rPr>
                <w:rFonts w:ascii="Times New Roman" w:hAnsi="Times New Roman" w:cs="Times New Roman"/>
                <w:sz w:val="24"/>
                <w:szCs w:val="24"/>
              </w:rPr>
            </w:pPr>
          </w:p>
        </w:tc>
        <w:tc>
          <w:tcPr>
            <w:tcW w:w="2801" w:type="dxa"/>
            <w:shd w:val="clear" w:color="auto" w:fill="FFFFFF" w:themeFill="background1"/>
            <w:vAlign w:val="center"/>
          </w:tcPr>
          <w:p w14:paraId="76A296C3" w14:textId="77777777" w:rsidR="00C74F29" w:rsidRPr="000374EE" w:rsidRDefault="00C74F29" w:rsidP="008017B3">
            <w:pPr>
              <w:rPr>
                <w:rFonts w:ascii="Times New Roman" w:hAnsi="Times New Roman" w:cs="Times New Roman"/>
                <w:sz w:val="24"/>
                <w:szCs w:val="24"/>
              </w:rPr>
            </w:pPr>
            <w:r w:rsidRPr="000374EE">
              <w:rPr>
                <w:rFonts w:ascii="Times New Roman" w:hAnsi="Times New Roman" w:cs="Times New Roman"/>
                <w:sz w:val="24"/>
                <w:szCs w:val="24"/>
              </w:rPr>
              <w:t>Perianto</w:t>
            </w:r>
          </w:p>
        </w:tc>
        <w:tc>
          <w:tcPr>
            <w:tcW w:w="2388" w:type="dxa"/>
            <w:shd w:val="clear" w:color="auto" w:fill="auto"/>
            <w:vAlign w:val="center"/>
          </w:tcPr>
          <w:p w14:paraId="567EA3DC"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3 sépalos, 6 pétalos</w:t>
            </w:r>
          </w:p>
        </w:tc>
        <w:tc>
          <w:tcPr>
            <w:tcW w:w="2534" w:type="dxa"/>
            <w:shd w:val="clear" w:color="auto" w:fill="auto"/>
            <w:vAlign w:val="center"/>
          </w:tcPr>
          <w:p w14:paraId="536113D9"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3 sépalos, 6 pétalos</w:t>
            </w:r>
          </w:p>
        </w:tc>
        <w:tc>
          <w:tcPr>
            <w:tcW w:w="2255" w:type="dxa"/>
            <w:shd w:val="clear" w:color="auto" w:fill="auto"/>
          </w:tcPr>
          <w:p w14:paraId="4E435F5F" w14:textId="77777777" w:rsidR="00C74F29" w:rsidRPr="000374EE" w:rsidRDefault="00C74F29" w:rsidP="008017B3">
            <w:pPr>
              <w:jc w:val="center"/>
              <w:rPr>
                <w:rFonts w:ascii="Times New Roman" w:hAnsi="Times New Roman" w:cs="Times New Roman"/>
                <w:sz w:val="24"/>
                <w:szCs w:val="24"/>
              </w:rPr>
            </w:pPr>
            <w:r w:rsidRPr="000374EE">
              <w:rPr>
                <w:rFonts w:ascii="Times New Roman" w:hAnsi="Times New Roman" w:cs="Times New Roman"/>
                <w:sz w:val="24"/>
                <w:szCs w:val="24"/>
              </w:rPr>
              <w:t>3 sépalos, 6 pétalos</w:t>
            </w:r>
          </w:p>
        </w:tc>
      </w:tr>
      <w:tr w:rsidR="00C74F29" w:rsidRPr="000374EE" w14:paraId="294F233C" w14:textId="77777777" w:rsidTr="008017B3">
        <w:trPr>
          <w:trHeight w:val="614"/>
          <w:jc w:val="center"/>
        </w:trPr>
        <w:tc>
          <w:tcPr>
            <w:tcW w:w="506" w:type="dxa"/>
            <w:vMerge/>
            <w:tcBorders>
              <w:top w:val="nil"/>
              <w:bottom w:val="single" w:sz="4" w:space="0" w:color="auto"/>
            </w:tcBorders>
            <w:textDirection w:val="btLr"/>
          </w:tcPr>
          <w:p w14:paraId="0AC21D6C" w14:textId="77777777" w:rsidR="00C74F29" w:rsidRPr="006E37A5" w:rsidRDefault="00C74F29" w:rsidP="008017B3">
            <w:pPr>
              <w:ind w:left="113" w:right="113"/>
              <w:jc w:val="center"/>
              <w:rPr>
                <w:rFonts w:ascii="Times New Roman" w:hAnsi="Times New Roman" w:cs="Times New Roman"/>
                <w:sz w:val="24"/>
                <w:szCs w:val="24"/>
              </w:rPr>
            </w:pPr>
          </w:p>
        </w:tc>
        <w:tc>
          <w:tcPr>
            <w:tcW w:w="2801" w:type="dxa"/>
            <w:shd w:val="clear" w:color="auto" w:fill="FFFFFF" w:themeFill="background1"/>
            <w:vAlign w:val="center"/>
          </w:tcPr>
          <w:p w14:paraId="53EF6D82" w14:textId="77777777" w:rsidR="00C74F29" w:rsidRPr="000374EE" w:rsidRDefault="00C74F29" w:rsidP="008017B3">
            <w:pPr>
              <w:rPr>
                <w:rFonts w:ascii="Times New Roman" w:hAnsi="Times New Roman" w:cs="Times New Roman"/>
                <w:sz w:val="24"/>
                <w:szCs w:val="24"/>
              </w:rPr>
            </w:pPr>
            <w:r w:rsidRPr="000374EE">
              <w:rPr>
                <w:rFonts w:ascii="Times New Roman" w:hAnsi="Times New Roman" w:cs="Times New Roman"/>
                <w:sz w:val="24"/>
                <w:szCs w:val="24"/>
              </w:rPr>
              <w:t>Tamaño de los pétalos (cm)</w:t>
            </w:r>
          </w:p>
        </w:tc>
        <w:tc>
          <w:tcPr>
            <w:tcW w:w="2388" w:type="dxa"/>
            <w:shd w:val="clear" w:color="auto" w:fill="auto"/>
            <w:vAlign w:val="center"/>
          </w:tcPr>
          <w:p w14:paraId="2348F3B0" w14:textId="77777777" w:rsidR="00C74F29" w:rsidRDefault="00C74F29" w:rsidP="008017B3">
            <w:pPr>
              <w:jc w:val="center"/>
              <w:rPr>
                <w:rFonts w:ascii="Times New Roman" w:hAnsi="Times New Roman" w:cs="Times New Roman"/>
                <w:sz w:val="24"/>
                <w:szCs w:val="24"/>
              </w:rPr>
            </w:pPr>
          </w:p>
          <w:p w14:paraId="40B96A26"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7.5 – 9.8 x 3 – 6.5</w:t>
            </w:r>
          </w:p>
          <w:p w14:paraId="242A0B06" w14:textId="77777777" w:rsidR="00C74F29" w:rsidRPr="00675A8D" w:rsidRDefault="00C74F29" w:rsidP="008017B3">
            <w:pPr>
              <w:jc w:val="center"/>
              <w:rPr>
                <w:rFonts w:ascii="Times New Roman" w:hAnsi="Times New Roman" w:cs="Times New Roman"/>
                <w:sz w:val="24"/>
                <w:szCs w:val="24"/>
              </w:rPr>
            </w:pPr>
          </w:p>
        </w:tc>
        <w:tc>
          <w:tcPr>
            <w:tcW w:w="2534" w:type="dxa"/>
            <w:shd w:val="clear" w:color="auto" w:fill="auto"/>
            <w:vAlign w:val="center"/>
          </w:tcPr>
          <w:p w14:paraId="7BF5A923"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6.5 – 7.8 x 3.2 – 4.1</w:t>
            </w:r>
          </w:p>
        </w:tc>
        <w:tc>
          <w:tcPr>
            <w:tcW w:w="2255" w:type="dxa"/>
            <w:shd w:val="clear" w:color="auto" w:fill="auto"/>
          </w:tcPr>
          <w:p w14:paraId="1A669A41" w14:textId="77777777" w:rsidR="00C74F29" w:rsidRPr="000374EE" w:rsidRDefault="00C74F29" w:rsidP="008017B3">
            <w:pPr>
              <w:jc w:val="center"/>
              <w:rPr>
                <w:rFonts w:ascii="Times New Roman" w:hAnsi="Times New Roman" w:cs="Times New Roman"/>
                <w:sz w:val="24"/>
                <w:szCs w:val="24"/>
              </w:rPr>
            </w:pPr>
          </w:p>
          <w:p w14:paraId="6D3870E0" w14:textId="77777777" w:rsidR="00C74F29" w:rsidRPr="000374EE" w:rsidRDefault="00C74F29" w:rsidP="008017B3">
            <w:pPr>
              <w:jc w:val="center"/>
              <w:rPr>
                <w:rFonts w:ascii="Times New Roman" w:hAnsi="Times New Roman" w:cs="Times New Roman"/>
                <w:sz w:val="24"/>
                <w:szCs w:val="24"/>
              </w:rPr>
            </w:pPr>
            <w:r>
              <w:rPr>
                <w:rFonts w:ascii="Times New Roman" w:hAnsi="Times New Roman" w:cs="Times New Roman"/>
                <w:sz w:val="24"/>
                <w:szCs w:val="24"/>
              </w:rPr>
              <w:t>6.5 – 8.3 x 3 - 6</w:t>
            </w:r>
          </w:p>
        </w:tc>
      </w:tr>
      <w:tr w:rsidR="00C74F29" w:rsidRPr="000374EE" w14:paraId="74B536F4" w14:textId="77777777" w:rsidTr="008017B3">
        <w:trPr>
          <w:trHeight w:val="80"/>
          <w:jc w:val="center"/>
        </w:trPr>
        <w:tc>
          <w:tcPr>
            <w:tcW w:w="506" w:type="dxa"/>
            <w:vMerge/>
            <w:tcBorders>
              <w:top w:val="nil"/>
              <w:bottom w:val="single" w:sz="4" w:space="0" w:color="auto"/>
            </w:tcBorders>
            <w:textDirection w:val="btLr"/>
          </w:tcPr>
          <w:p w14:paraId="5C0770F7" w14:textId="77777777" w:rsidR="00C74F29" w:rsidRPr="000E0235" w:rsidRDefault="00C74F29" w:rsidP="008017B3">
            <w:pPr>
              <w:ind w:left="113" w:right="113"/>
              <w:jc w:val="center"/>
              <w:rPr>
                <w:rFonts w:ascii="Times New Roman" w:hAnsi="Times New Roman" w:cs="Times New Roman"/>
                <w:sz w:val="24"/>
                <w:szCs w:val="24"/>
              </w:rPr>
            </w:pPr>
          </w:p>
        </w:tc>
        <w:tc>
          <w:tcPr>
            <w:tcW w:w="2801" w:type="dxa"/>
            <w:shd w:val="clear" w:color="auto" w:fill="FFFFFF" w:themeFill="background1"/>
            <w:vAlign w:val="center"/>
          </w:tcPr>
          <w:p w14:paraId="2485881A" w14:textId="77777777" w:rsidR="00C74F29" w:rsidRPr="000374EE" w:rsidRDefault="00C74F29" w:rsidP="008017B3">
            <w:pPr>
              <w:rPr>
                <w:rFonts w:ascii="Times New Roman" w:hAnsi="Times New Roman" w:cs="Times New Roman"/>
                <w:sz w:val="24"/>
                <w:szCs w:val="24"/>
              </w:rPr>
            </w:pPr>
            <w:r w:rsidRPr="009E566D">
              <w:rPr>
                <w:rFonts w:ascii="Times New Roman" w:hAnsi="Times New Roman" w:cs="Times New Roman"/>
                <w:sz w:val="24"/>
                <w:szCs w:val="24"/>
              </w:rPr>
              <w:t>Color de los pétalos</w:t>
            </w:r>
          </w:p>
        </w:tc>
        <w:tc>
          <w:tcPr>
            <w:tcW w:w="2388" w:type="dxa"/>
            <w:shd w:val="clear" w:color="auto" w:fill="auto"/>
            <w:vAlign w:val="center"/>
          </w:tcPr>
          <w:p w14:paraId="31C31527"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Blanco cremoso teñido de púrpura</w:t>
            </w:r>
          </w:p>
        </w:tc>
        <w:tc>
          <w:tcPr>
            <w:tcW w:w="2534" w:type="dxa"/>
            <w:shd w:val="clear" w:color="auto" w:fill="auto"/>
            <w:vAlign w:val="center"/>
          </w:tcPr>
          <w:p w14:paraId="240F4C7E"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Blanco cremoso teñido de púrpura</w:t>
            </w:r>
          </w:p>
        </w:tc>
        <w:tc>
          <w:tcPr>
            <w:tcW w:w="2255" w:type="dxa"/>
            <w:shd w:val="clear" w:color="auto" w:fill="auto"/>
            <w:vAlign w:val="center"/>
          </w:tcPr>
          <w:p w14:paraId="79F630A6" w14:textId="77777777" w:rsidR="00C74F29" w:rsidRPr="000374EE" w:rsidRDefault="00C74F29" w:rsidP="008017B3">
            <w:pPr>
              <w:jc w:val="center"/>
              <w:rPr>
                <w:rFonts w:ascii="Times New Roman" w:hAnsi="Times New Roman" w:cs="Times New Roman"/>
                <w:sz w:val="24"/>
                <w:szCs w:val="24"/>
              </w:rPr>
            </w:pPr>
            <w:r w:rsidRPr="000374EE">
              <w:rPr>
                <w:rFonts w:ascii="Times New Roman" w:hAnsi="Times New Roman" w:cs="Times New Roman"/>
                <w:sz w:val="24"/>
                <w:szCs w:val="24"/>
              </w:rPr>
              <w:t>Blanco cremoso teñido de púrpura</w:t>
            </w:r>
          </w:p>
        </w:tc>
      </w:tr>
      <w:tr w:rsidR="00C74F29" w:rsidRPr="000374EE" w14:paraId="7344ED73" w14:textId="77777777" w:rsidTr="008017B3">
        <w:trPr>
          <w:trHeight w:val="531"/>
          <w:jc w:val="center"/>
        </w:trPr>
        <w:tc>
          <w:tcPr>
            <w:tcW w:w="506" w:type="dxa"/>
            <w:vMerge/>
            <w:tcBorders>
              <w:top w:val="nil"/>
              <w:bottom w:val="single" w:sz="4" w:space="0" w:color="auto"/>
            </w:tcBorders>
            <w:textDirection w:val="btLr"/>
          </w:tcPr>
          <w:p w14:paraId="670A2925" w14:textId="77777777" w:rsidR="00C74F29" w:rsidRPr="006E37A5" w:rsidRDefault="00C74F29" w:rsidP="008017B3">
            <w:pPr>
              <w:ind w:left="113" w:right="113"/>
              <w:jc w:val="center"/>
              <w:rPr>
                <w:rFonts w:ascii="Times New Roman" w:hAnsi="Times New Roman" w:cs="Times New Roman"/>
                <w:sz w:val="24"/>
                <w:szCs w:val="24"/>
              </w:rPr>
            </w:pPr>
          </w:p>
        </w:tc>
        <w:tc>
          <w:tcPr>
            <w:tcW w:w="2801" w:type="dxa"/>
            <w:tcBorders>
              <w:bottom w:val="nil"/>
            </w:tcBorders>
            <w:shd w:val="clear" w:color="auto" w:fill="FFFFFF" w:themeFill="background1"/>
            <w:vAlign w:val="center"/>
          </w:tcPr>
          <w:p w14:paraId="0BD9700C" w14:textId="77777777" w:rsidR="00C74F29" w:rsidRPr="000374EE" w:rsidRDefault="00C74F29" w:rsidP="008017B3">
            <w:pPr>
              <w:rPr>
                <w:rFonts w:ascii="Times New Roman" w:hAnsi="Times New Roman" w:cs="Times New Roman"/>
                <w:sz w:val="24"/>
                <w:szCs w:val="24"/>
              </w:rPr>
            </w:pPr>
            <w:r w:rsidRPr="000374EE">
              <w:rPr>
                <w:rFonts w:ascii="Times New Roman" w:hAnsi="Times New Roman" w:cs="Times New Roman"/>
                <w:sz w:val="24"/>
                <w:szCs w:val="24"/>
              </w:rPr>
              <w:t>Número de estambres</w:t>
            </w:r>
          </w:p>
        </w:tc>
        <w:tc>
          <w:tcPr>
            <w:tcW w:w="2388" w:type="dxa"/>
            <w:tcBorders>
              <w:bottom w:val="nil"/>
            </w:tcBorders>
            <w:shd w:val="clear" w:color="auto" w:fill="auto"/>
            <w:vAlign w:val="center"/>
          </w:tcPr>
          <w:p w14:paraId="2FAC3CA6" w14:textId="77777777" w:rsidR="00C74F29" w:rsidRPr="000E0235" w:rsidRDefault="00C74F29" w:rsidP="008017B3">
            <w:pPr>
              <w:jc w:val="center"/>
              <w:rPr>
                <w:rFonts w:ascii="Times New Roman" w:hAnsi="Times New Roman" w:cs="Times New Roman"/>
                <w:sz w:val="24"/>
                <w:szCs w:val="24"/>
                <w:highlight w:val="yellow"/>
              </w:rPr>
            </w:pPr>
            <w:r w:rsidRPr="00675A8D">
              <w:rPr>
                <w:rFonts w:ascii="Times New Roman" w:hAnsi="Times New Roman" w:cs="Times New Roman"/>
                <w:sz w:val="24"/>
                <w:szCs w:val="24"/>
              </w:rPr>
              <w:t xml:space="preserve">183 </w:t>
            </w:r>
          </w:p>
        </w:tc>
        <w:tc>
          <w:tcPr>
            <w:tcW w:w="2534" w:type="dxa"/>
            <w:tcBorders>
              <w:bottom w:val="nil"/>
            </w:tcBorders>
            <w:shd w:val="clear" w:color="auto" w:fill="auto"/>
            <w:vAlign w:val="center"/>
          </w:tcPr>
          <w:p w14:paraId="7D9F804C" w14:textId="77777777" w:rsidR="00C74F29" w:rsidRPr="000E0235" w:rsidRDefault="00C74F29" w:rsidP="008017B3">
            <w:pPr>
              <w:jc w:val="center"/>
              <w:rPr>
                <w:rFonts w:ascii="Times New Roman" w:hAnsi="Times New Roman" w:cs="Times New Roman"/>
                <w:sz w:val="24"/>
                <w:szCs w:val="24"/>
                <w:highlight w:val="yellow"/>
              </w:rPr>
            </w:pPr>
            <w:r w:rsidRPr="00675A8D">
              <w:rPr>
                <w:rFonts w:ascii="Times New Roman" w:hAnsi="Times New Roman" w:cs="Times New Roman"/>
                <w:sz w:val="24"/>
                <w:szCs w:val="24"/>
              </w:rPr>
              <w:t>121-184</w:t>
            </w:r>
          </w:p>
        </w:tc>
        <w:tc>
          <w:tcPr>
            <w:tcW w:w="2255" w:type="dxa"/>
            <w:tcBorders>
              <w:bottom w:val="nil"/>
            </w:tcBorders>
            <w:shd w:val="clear" w:color="auto" w:fill="auto"/>
            <w:vAlign w:val="center"/>
          </w:tcPr>
          <w:p w14:paraId="6B09D533" w14:textId="77777777" w:rsidR="00C74F29" w:rsidRPr="000374EE" w:rsidRDefault="00C74F29" w:rsidP="008017B3">
            <w:pPr>
              <w:jc w:val="center"/>
              <w:rPr>
                <w:rFonts w:ascii="Times New Roman" w:hAnsi="Times New Roman" w:cs="Times New Roman"/>
                <w:sz w:val="24"/>
                <w:szCs w:val="24"/>
              </w:rPr>
            </w:pPr>
            <w:r>
              <w:rPr>
                <w:rFonts w:ascii="Times New Roman" w:hAnsi="Times New Roman" w:cs="Times New Roman"/>
                <w:sz w:val="24"/>
                <w:szCs w:val="24"/>
              </w:rPr>
              <w:t>155 - 169</w:t>
            </w:r>
          </w:p>
        </w:tc>
      </w:tr>
      <w:tr w:rsidR="00C74F29" w:rsidRPr="000374EE" w14:paraId="09236FBE" w14:textId="77777777" w:rsidTr="008017B3">
        <w:trPr>
          <w:trHeight w:val="637"/>
          <w:jc w:val="center"/>
        </w:trPr>
        <w:tc>
          <w:tcPr>
            <w:tcW w:w="506" w:type="dxa"/>
            <w:vMerge/>
            <w:tcBorders>
              <w:top w:val="nil"/>
              <w:bottom w:val="single" w:sz="4" w:space="0" w:color="auto"/>
            </w:tcBorders>
            <w:textDirection w:val="btLr"/>
          </w:tcPr>
          <w:p w14:paraId="36565295" w14:textId="77777777" w:rsidR="00C74F29" w:rsidRPr="000E0235" w:rsidRDefault="00C74F29" w:rsidP="008017B3">
            <w:pPr>
              <w:ind w:left="113" w:right="113"/>
              <w:jc w:val="center"/>
              <w:rPr>
                <w:rFonts w:ascii="Times New Roman" w:hAnsi="Times New Roman" w:cs="Times New Roman"/>
                <w:sz w:val="24"/>
                <w:szCs w:val="24"/>
              </w:rPr>
            </w:pPr>
          </w:p>
        </w:tc>
        <w:tc>
          <w:tcPr>
            <w:tcW w:w="2801" w:type="dxa"/>
            <w:tcBorders>
              <w:top w:val="nil"/>
              <w:bottom w:val="single" w:sz="4" w:space="0" w:color="auto"/>
            </w:tcBorders>
            <w:shd w:val="clear" w:color="auto" w:fill="FFFFFF" w:themeFill="background1"/>
            <w:vAlign w:val="center"/>
          </w:tcPr>
          <w:p w14:paraId="28AAF712" w14:textId="77777777" w:rsidR="00C74F29" w:rsidRPr="000374EE" w:rsidRDefault="00C74F29" w:rsidP="008017B3">
            <w:pPr>
              <w:rPr>
                <w:rFonts w:ascii="Times New Roman" w:hAnsi="Times New Roman" w:cs="Times New Roman"/>
                <w:sz w:val="24"/>
                <w:szCs w:val="24"/>
              </w:rPr>
            </w:pPr>
            <w:r w:rsidRPr="009E566D">
              <w:rPr>
                <w:rFonts w:ascii="Times New Roman" w:hAnsi="Times New Roman" w:cs="Times New Roman"/>
                <w:sz w:val="24"/>
                <w:szCs w:val="24"/>
              </w:rPr>
              <w:t>Tamaño de los estambres (cm)</w:t>
            </w:r>
          </w:p>
        </w:tc>
        <w:tc>
          <w:tcPr>
            <w:tcW w:w="2388" w:type="dxa"/>
            <w:tcBorders>
              <w:top w:val="nil"/>
              <w:bottom w:val="single" w:sz="4" w:space="0" w:color="auto"/>
            </w:tcBorders>
            <w:shd w:val="clear" w:color="auto" w:fill="auto"/>
            <w:vAlign w:val="center"/>
          </w:tcPr>
          <w:p w14:paraId="41D53851"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1.3 – 1.4</w:t>
            </w:r>
          </w:p>
        </w:tc>
        <w:tc>
          <w:tcPr>
            <w:tcW w:w="2534" w:type="dxa"/>
            <w:tcBorders>
              <w:top w:val="nil"/>
              <w:bottom w:val="single" w:sz="4" w:space="0" w:color="auto"/>
            </w:tcBorders>
            <w:shd w:val="clear" w:color="auto" w:fill="auto"/>
            <w:vAlign w:val="center"/>
          </w:tcPr>
          <w:p w14:paraId="2BDE5FE8"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1.3</w:t>
            </w:r>
          </w:p>
        </w:tc>
        <w:tc>
          <w:tcPr>
            <w:tcW w:w="2255" w:type="dxa"/>
            <w:tcBorders>
              <w:top w:val="nil"/>
              <w:bottom w:val="single" w:sz="4" w:space="0" w:color="auto"/>
            </w:tcBorders>
            <w:shd w:val="clear" w:color="auto" w:fill="auto"/>
            <w:vAlign w:val="center"/>
          </w:tcPr>
          <w:p w14:paraId="0D121104" w14:textId="77777777" w:rsidR="00C74F29" w:rsidRPr="000374EE" w:rsidRDefault="00C74F29" w:rsidP="008017B3">
            <w:pPr>
              <w:jc w:val="center"/>
              <w:rPr>
                <w:rFonts w:ascii="Times New Roman" w:hAnsi="Times New Roman" w:cs="Times New Roman"/>
                <w:sz w:val="24"/>
                <w:szCs w:val="24"/>
              </w:rPr>
            </w:pPr>
            <w:r>
              <w:rPr>
                <w:rFonts w:ascii="Times New Roman" w:hAnsi="Times New Roman" w:cs="Times New Roman"/>
                <w:sz w:val="24"/>
                <w:szCs w:val="24"/>
              </w:rPr>
              <w:t>1.2 – 1.3</w:t>
            </w:r>
            <w:r w:rsidRPr="000374EE">
              <w:rPr>
                <w:rFonts w:ascii="Times New Roman" w:hAnsi="Times New Roman" w:cs="Times New Roman"/>
                <w:sz w:val="24"/>
                <w:szCs w:val="24"/>
              </w:rPr>
              <w:t xml:space="preserve"> </w:t>
            </w:r>
          </w:p>
        </w:tc>
      </w:tr>
      <w:tr w:rsidR="00C74F29" w:rsidRPr="000374EE" w14:paraId="00FB3B7C" w14:textId="77777777" w:rsidTr="008017B3">
        <w:trPr>
          <w:trHeight w:val="387"/>
          <w:jc w:val="center"/>
        </w:trPr>
        <w:tc>
          <w:tcPr>
            <w:tcW w:w="506" w:type="dxa"/>
            <w:vMerge w:val="restart"/>
            <w:tcBorders>
              <w:top w:val="single" w:sz="4" w:space="0" w:color="auto"/>
              <w:bottom w:val="single" w:sz="4" w:space="0" w:color="auto"/>
            </w:tcBorders>
            <w:textDirection w:val="btLr"/>
          </w:tcPr>
          <w:p w14:paraId="2F8282B9" w14:textId="77777777" w:rsidR="00C74F29" w:rsidRPr="003C640E" w:rsidRDefault="00C74F29" w:rsidP="008017B3">
            <w:pPr>
              <w:ind w:left="113" w:right="113"/>
              <w:jc w:val="center"/>
              <w:rPr>
                <w:rFonts w:ascii="Times New Roman" w:hAnsi="Times New Roman" w:cs="Times New Roman"/>
                <w:sz w:val="24"/>
                <w:szCs w:val="24"/>
              </w:rPr>
            </w:pPr>
            <w:r w:rsidRPr="003C640E">
              <w:rPr>
                <w:rFonts w:ascii="Times New Roman" w:hAnsi="Times New Roman" w:cs="Times New Roman"/>
                <w:sz w:val="24"/>
                <w:szCs w:val="24"/>
              </w:rPr>
              <w:t>Fruto</w:t>
            </w:r>
          </w:p>
        </w:tc>
        <w:tc>
          <w:tcPr>
            <w:tcW w:w="2801" w:type="dxa"/>
            <w:tcBorders>
              <w:top w:val="single" w:sz="4" w:space="0" w:color="auto"/>
            </w:tcBorders>
            <w:shd w:val="clear" w:color="auto" w:fill="FFFFFF" w:themeFill="background1"/>
            <w:vAlign w:val="center"/>
          </w:tcPr>
          <w:p w14:paraId="3CDDBD9D" w14:textId="77777777" w:rsidR="00C74F29" w:rsidRPr="003C640E" w:rsidRDefault="00C74F29" w:rsidP="008017B3">
            <w:pPr>
              <w:rPr>
                <w:rFonts w:ascii="Times New Roman" w:hAnsi="Times New Roman" w:cs="Times New Roman"/>
                <w:sz w:val="24"/>
                <w:szCs w:val="24"/>
              </w:rPr>
            </w:pPr>
            <w:r w:rsidRPr="003C640E">
              <w:rPr>
                <w:rFonts w:ascii="Times New Roman" w:hAnsi="Times New Roman" w:cs="Times New Roman"/>
                <w:sz w:val="24"/>
                <w:szCs w:val="24"/>
              </w:rPr>
              <w:t>Forma del fruto</w:t>
            </w:r>
          </w:p>
        </w:tc>
        <w:tc>
          <w:tcPr>
            <w:tcW w:w="2388" w:type="dxa"/>
            <w:tcBorders>
              <w:top w:val="single" w:sz="4" w:space="0" w:color="auto"/>
            </w:tcBorders>
            <w:shd w:val="clear" w:color="auto" w:fill="auto"/>
            <w:vAlign w:val="center"/>
          </w:tcPr>
          <w:p w14:paraId="21BFF1AD"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Ovoide a elipsoidal</w:t>
            </w:r>
          </w:p>
        </w:tc>
        <w:tc>
          <w:tcPr>
            <w:tcW w:w="2534" w:type="dxa"/>
            <w:tcBorders>
              <w:top w:val="single" w:sz="4" w:space="0" w:color="auto"/>
            </w:tcBorders>
            <w:shd w:val="clear" w:color="auto" w:fill="auto"/>
            <w:vAlign w:val="center"/>
          </w:tcPr>
          <w:p w14:paraId="5BA731D1"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Acorazonado</w:t>
            </w:r>
          </w:p>
        </w:tc>
        <w:tc>
          <w:tcPr>
            <w:tcW w:w="2255" w:type="dxa"/>
            <w:tcBorders>
              <w:top w:val="single" w:sz="4" w:space="0" w:color="auto"/>
            </w:tcBorders>
            <w:shd w:val="clear" w:color="auto" w:fill="auto"/>
            <w:vAlign w:val="center"/>
          </w:tcPr>
          <w:p w14:paraId="382F1311" w14:textId="77777777" w:rsidR="00C74F29" w:rsidRPr="000374EE" w:rsidRDefault="00C74F29" w:rsidP="008017B3">
            <w:pPr>
              <w:jc w:val="center"/>
              <w:rPr>
                <w:rFonts w:ascii="Times New Roman" w:hAnsi="Times New Roman" w:cs="Times New Roman"/>
                <w:sz w:val="24"/>
                <w:szCs w:val="24"/>
              </w:rPr>
            </w:pPr>
            <w:r w:rsidRPr="000374EE">
              <w:rPr>
                <w:rFonts w:ascii="Times New Roman" w:hAnsi="Times New Roman" w:cs="Times New Roman"/>
                <w:sz w:val="24"/>
                <w:szCs w:val="24"/>
              </w:rPr>
              <w:t>Ovoide a elipsoidal</w:t>
            </w:r>
          </w:p>
        </w:tc>
      </w:tr>
      <w:tr w:rsidR="00C74F29" w:rsidRPr="000374EE" w14:paraId="1DA91898" w14:textId="77777777" w:rsidTr="008017B3">
        <w:trPr>
          <w:trHeight w:val="292"/>
          <w:jc w:val="center"/>
        </w:trPr>
        <w:tc>
          <w:tcPr>
            <w:tcW w:w="506" w:type="dxa"/>
            <w:vMerge/>
            <w:tcBorders>
              <w:top w:val="nil"/>
              <w:bottom w:val="single" w:sz="4" w:space="0" w:color="auto"/>
            </w:tcBorders>
          </w:tcPr>
          <w:p w14:paraId="4125C263" w14:textId="77777777" w:rsidR="00C74F29" w:rsidRPr="003C640E" w:rsidRDefault="00C74F29" w:rsidP="008017B3">
            <w:pPr>
              <w:rPr>
                <w:rFonts w:ascii="Times New Roman" w:hAnsi="Times New Roman" w:cs="Times New Roman"/>
                <w:sz w:val="24"/>
                <w:szCs w:val="24"/>
              </w:rPr>
            </w:pPr>
          </w:p>
        </w:tc>
        <w:tc>
          <w:tcPr>
            <w:tcW w:w="2801" w:type="dxa"/>
            <w:shd w:val="clear" w:color="auto" w:fill="FFFFFF" w:themeFill="background1"/>
            <w:vAlign w:val="center"/>
          </w:tcPr>
          <w:p w14:paraId="609F2E99" w14:textId="77777777" w:rsidR="00C74F29" w:rsidRPr="003C640E" w:rsidRDefault="00C74F29" w:rsidP="008017B3">
            <w:pPr>
              <w:rPr>
                <w:rFonts w:ascii="Times New Roman" w:hAnsi="Times New Roman" w:cs="Times New Roman"/>
                <w:sz w:val="24"/>
                <w:szCs w:val="24"/>
              </w:rPr>
            </w:pPr>
            <w:r w:rsidRPr="003C640E">
              <w:rPr>
                <w:rFonts w:ascii="Times New Roman" w:hAnsi="Times New Roman" w:cs="Times New Roman"/>
                <w:sz w:val="24"/>
                <w:szCs w:val="24"/>
              </w:rPr>
              <w:t xml:space="preserve">Tamaño del fruto (cm) </w:t>
            </w:r>
          </w:p>
        </w:tc>
        <w:tc>
          <w:tcPr>
            <w:tcW w:w="2388" w:type="dxa"/>
            <w:shd w:val="clear" w:color="auto" w:fill="auto"/>
            <w:vAlign w:val="center"/>
          </w:tcPr>
          <w:p w14:paraId="55CB98B2" w14:textId="77777777" w:rsidR="00C74F29" w:rsidRPr="000E0235" w:rsidRDefault="00C74F29" w:rsidP="008017B3">
            <w:pPr>
              <w:jc w:val="center"/>
              <w:rPr>
                <w:rFonts w:ascii="Times New Roman" w:hAnsi="Times New Roman" w:cs="Times New Roman"/>
                <w:sz w:val="24"/>
                <w:szCs w:val="24"/>
                <w:highlight w:val="yellow"/>
              </w:rPr>
            </w:pPr>
            <w:r w:rsidRPr="00675A8D">
              <w:rPr>
                <w:rFonts w:ascii="Times New Roman" w:hAnsi="Times New Roman" w:cs="Times New Roman"/>
                <w:sz w:val="24"/>
                <w:szCs w:val="24"/>
              </w:rPr>
              <w:t>15</w:t>
            </w:r>
          </w:p>
        </w:tc>
        <w:tc>
          <w:tcPr>
            <w:tcW w:w="2534" w:type="dxa"/>
            <w:shd w:val="clear" w:color="auto" w:fill="auto"/>
            <w:vAlign w:val="center"/>
          </w:tcPr>
          <w:p w14:paraId="7EADBAD4" w14:textId="77777777" w:rsidR="00C74F29" w:rsidRPr="00675A8D" w:rsidRDefault="00C74F29" w:rsidP="008017B3">
            <w:pPr>
              <w:jc w:val="center"/>
              <w:rPr>
                <w:rFonts w:ascii="Times New Roman" w:hAnsi="Times New Roman" w:cs="Times New Roman"/>
                <w:sz w:val="24"/>
                <w:szCs w:val="24"/>
              </w:rPr>
            </w:pPr>
            <w:r w:rsidRPr="000E0235">
              <w:rPr>
                <w:rFonts w:ascii="Times New Roman" w:hAnsi="Times New Roman" w:cs="Times New Roman"/>
                <w:sz w:val="24"/>
                <w:szCs w:val="24"/>
              </w:rPr>
              <w:t>12</w:t>
            </w:r>
            <w:r w:rsidRPr="00675A8D">
              <w:rPr>
                <w:rFonts w:ascii="Times New Roman" w:hAnsi="Times New Roman" w:cs="Times New Roman"/>
                <w:sz w:val="24"/>
                <w:szCs w:val="24"/>
              </w:rPr>
              <w:t>*</w:t>
            </w:r>
          </w:p>
        </w:tc>
        <w:tc>
          <w:tcPr>
            <w:tcW w:w="2255" w:type="dxa"/>
            <w:shd w:val="clear" w:color="auto" w:fill="auto"/>
            <w:vAlign w:val="center"/>
          </w:tcPr>
          <w:p w14:paraId="69E552DF" w14:textId="77777777" w:rsidR="00C74F29" w:rsidRPr="00951576" w:rsidRDefault="00C74F29" w:rsidP="008017B3">
            <w:pPr>
              <w:jc w:val="center"/>
              <w:rPr>
                <w:rFonts w:ascii="Times New Roman" w:hAnsi="Times New Roman" w:cs="Times New Roman"/>
                <w:sz w:val="24"/>
                <w:szCs w:val="24"/>
              </w:rPr>
            </w:pPr>
            <w:r>
              <w:rPr>
                <w:rFonts w:ascii="Times New Roman" w:hAnsi="Times New Roman" w:cs="Times New Roman"/>
                <w:sz w:val="24"/>
                <w:szCs w:val="24"/>
              </w:rPr>
              <w:t>10*</w:t>
            </w:r>
          </w:p>
        </w:tc>
      </w:tr>
      <w:tr w:rsidR="00C74F29" w:rsidRPr="000374EE" w14:paraId="607E7FE4" w14:textId="77777777" w:rsidTr="008017B3">
        <w:trPr>
          <w:trHeight w:val="375"/>
          <w:jc w:val="center"/>
        </w:trPr>
        <w:tc>
          <w:tcPr>
            <w:tcW w:w="506" w:type="dxa"/>
            <w:vMerge/>
            <w:tcBorders>
              <w:top w:val="nil"/>
              <w:bottom w:val="single" w:sz="4" w:space="0" w:color="auto"/>
            </w:tcBorders>
          </w:tcPr>
          <w:p w14:paraId="7B21420D" w14:textId="77777777" w:rsidR="00C74F29" w:rsidRPr="007B4390" w:rsidRDefault="00C74F29" w:rsidP="008017B3">
            <w:pPr>
              <w:rPr>
                <w:rFonts w:ascii="Times New Roman" w:hAnsi="Times New Roman" w:cs="Times New Roman"/>
                <w:sz w:val="24"/>
                <w:szCs w:val="24"/>
                <w:highlight w:val="cyan"/>
              </w:rPr>
            </w:pPr>
          </w:p>
        </w:tc>
        <w:tc>
          <w:tcPr>
            <w:tcW w:w="2801" w:type="dxa"/>
            <w:shd w:val="clear" w:color="auto" w:fill="FFFFFF" w:themeFill="background1"/>
            <w:vAlign w:val="center"/>
          </w:tcPr>
          <w:p w14:paraId="45EFEDD3" w14:textId="77777777" w:rsidR="00C74F29" w:rsidRPr="009E566D" w:rsidRDefault="00C74F29" w:rsidP="008017B3">
            <w:pPr>
              <w:rPr>
                <w:rFonts w:ascii="Times New Roman" w:hAnsi="Times New Roman" w:cs="Times New Roman"/>
                <w:sz w:val="24"/>
                <w:szCs w:val="24"/>
              </w:rPr>
            </w:pPr>
            <w:r w:rsidRPr="009E566D">
              <w:rPr>
                <w:rFonts w:ascii="Times New Roman" w:hAnsi="Times New Roman" w:cs="Times New Roman"/>
                <w:sz w:val="24"/>
                <w:szCs w:val="24"/>
              </w:rPr>
              <w:t>No. de carpelos</w:t>
            </w:r>
          </w:p>
        </w:tc>
        <w:tc>
          <w:tcPr>
            <w:tcW w:w="2388" w:type="dxa"/>
            <w:shd w:val="clear" w:color="auto" w:fill="auto"/>
            <w:vAlign w:val="center"/>
          </w:tcPr>
          <w:p w14:paraId="2083904B"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38-5</w:t>
            </w:r>
            <w:r>
              <w:rPr>
                <w:rFonts w:ascii="Times New Roman" w:hAnsi="Times New Roman" w:cs="Times New Roman"/>
                <w:sz w:val="24"/>
                <w:szCs w:val="24"/>
              </w:rPr>
              <w:t>0</w:t>
            </w:r>
          </w:p>
        </w:tc>
        <w:tc>
          <w:tcPr>
            <w:tcW w:w="2534" w:type="dxa"/>
            <w:shd w:val="clear" w:color="auto" w:fill="auto"/>
            <w:vAlign w:val="center"/>
          </w:tcPr>
          <w:p w14:paraId="72436283"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39 - 40</w:t>
            </w:r>
          </w:p>
        </w:tc>
        <w:tc>
          <w:tcPr>
            <w:tcW w:w="2255" w:type="dxa"/>
            <w:shd w:val="clear" w:color="auto" w:fill="auto"/>
            <w:vAlign w:val="center"/>
          </w:tcPr>
          <w:p w14:paraId="1E27308E" w14:textId="77777777" w:rsidR="00C74F29" w:rsidRPr="000374EE" w:rsidRDefault="00C74F29" w:rsidP="008017B3">
            <w:pPr>
              <w:jc w:val="center"/>
              <w:rPr>
                <w:rFonts w:ascii="Times New Roman" w:hAnsi="Times New Roman" w:cs="Times New Roman"/>
                <w:sz w:val="24"/>
                <w:szCs w:val="24"/>
              </w:rPr>
            </w:pPr>
            <w:r w:rsidRPr="000374EE">
              <w:rPr>
                <w:rFonts w:ascii="Times New Roman" w:hAnsi="Times New Roman" w:cs="Times New Roman"/>
                <w:sz w:val="24"/>
                <w:szCs w:val="24"/>
              </w:rPr>
              <w:t>35</w:t>
            </w:r>
          </w:p>
        </w:tc>
      </w:tr>
      <w:tr w:rsidR="00C74F29" w:rsidRPr="000374EE" w14:paraId="5A4D77F3" w14:textId="77777777" w:rsidTr="008017B3">
        <w:trPr>
          <w:trHeight w:val="447"/>
          <w:jc w:val="center"/>
        </w:trPr>
        <w:tc>
          <w:tcPr>
            <w:tcW w:w="506" w:type="dxa"/>
            <w:vMerge/>
            <w:tcBorders>
              <w:top w:val="nil"/>
              <w:bottom w:val="single" w:sz="4" w:space="0" w:color="auto"/>
            </w:tcBorders>
          </w:tcPr>
          <w:p w14:paraId="6FFD3287" w14:textId="77777777" w:rsidR="00C74F29" w:rsidRPr="007B4390" w:rsidRDefault="00C74F29" w:rsidP="008017B3">
            <w:pPr>
              <w:rPr>
                <w:rFonts w:ascii="Times New Roman" w:hAnsi="Times New Roman" w:cs="Times New Roman"/>
                <w:sz w:val="24"/>
                <w:szCs w:val="24"/>
                <w:highlight w:val="cyan"/>
              </w:rPr>
            </w:pPr>
          </w:p>
        </w:tc>
        <w:tc>
          <w:tcPr>
            <w:tcW w:w="2801" w:type="dxa"/>
            <w:tcBorders>
              <w:bottom w:val="nil"/>
            </w:tcBorders>
            <w:shd w:val="clear" w:color="auto" w:fill="FFFFFF" w:themeFill="background1"/>
            <w:vAlign w:val="center"/>
          </w:tcPr>
          <w:p w14:paraId="5F886A0A" w14:textId="77777777" w:rsidR="00C74F29" w:rsidRPr="009E566D" w:rsidRDefault="00C74F29" w:rsidP="008017B3">
            <w:pPr>
              <w:rPr>
                <w:rFonts w:ascii="Times New Roman" w:hAnsi="Times New Roman" w:cs="Times New Roman"/>
                <w:sz w:val="24"/>
                <w:szCs w:val="24"/>
              </w:rPr>
            </w:pPr>
            <w:r w:rsidRPr="009E566D">
              <w:rPr>
                <w:rFonts w:ascii="Times New Roman" w:hAnsi="Times New Roman" w:cs="Times New Roman"/>
                <w:sz w:val="24"/>
                <w:szCs w:val="24"/>
              </w:rPr>
              <w:t xml:space="preserve">Pubescencia del </w:t>
            </w:r>
            <w:proofErr w:type="spellStart"/>
            <w:r w:rsidRPr="009E566D">
              <w:rPr>
                <w:rFonts w:ascii="Times New Roman" w:hAnsi="Times New Roman" w:cs="Times New Roman"/>
                <w:sz w:val="24"/>
                <w:szCs w:val="24"/>
              </w:rPr>
              <w:t>polifolículo</w:t>
            </w:r>
            <w:proofErr w:type="spellEnd"/>
          </w:p>
        </w:tc>
        <w:tc>
          <w:tcPr>
            <w:tcW w:w="2388" w:type="dxa"/>
            <w:tcBorders>
              <w:bottom w:val="nil"/>
            </w:tcBorders>
            <w:shd w:val="clear" w:color="auto" w:fill="auto"/>
            <w:vAlign w:val="center"/>
          </w:tcPr>
          <w:p w14:paraId="0F58EB5C"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Ligeramente pubescente</w:t>
            </w:r>
          </w:p>
        </w:tc>
        <w:tc>
          <w:tcPr>
            <w:tcW w:w="2534" w:type="dxa"/>
            <w:tcBorders>
              <w:bottom w:val="nil"/>
            </w:tcBorders>
            <w:shd w:val="clear" w:color="auto" w:fill="auto"/>
            <w:vAlign w:val="center"/>
          </w:tcPr>
          <w:p w14:paraId="6149E736"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Ligeramente pubescente</w:t>
            </w:r>
          </w:p>
        </w:tc>
        <w:tc>
          <w:tcPr>
            <w:tcW w:w="2255" w:type="dxa"/>
            <w:tcBorders>
              <w:bottom w:val="nil"/>
            </w:tcBorders>
            <w:shd w:val="clear" w:color="auto" w:fill="auto"/>
            <w:vAlign w:val="center"/>
          </w:tcPr>
          <w:p w14:paraId="6B37E4B2" w14:textId="77777777" w:rsidR="00C74F29" w:rsidRPr="006110AB" w:rsidRDefault="00C74F29" w:rsidP="008017B3">
            <w:pPr>
              <w:jc w:val="center"/>
              <w:rPr>
                <w:rFonts w:ascii="Times New Roman" w:hAnsi="Times New Roman" w:cs="Times New Roman"/>
                <w:sz w:val="24"/>
                <w:szCs w:val="24"/>
              </w:rPr>
            </w:pPr>
            <w:r w:rsidRPr="00074C6D">
              <w:rPr>
                <w:rFonts w:ascii="Times New Roman" w:hAnsi="Times New Roman" w:cs="Times New Roman"/>
                <w:sz w:val="24"/>
                <w:szCs w:val="24"/>
              </w:rPr>
              <w:t>Ligeramente pubescente</w:t>
            </w:r>
          </w:p>
        </w:tc>
      </w:tr>
      <w:tr w:rsidR="00C74F29" w:rsidRPr="000374EE" w14:paraId="1AC9AB8C" w14:textId="77777777" w:rsidTr="008017B3">
        <w:trPr>
          <w:trHeight w:val="734"/>
          <w:jc w:val="center"/>
        </w:trPr>
        <w:tc>
          <w:tcPr>
            <w:tcW w:w="506" w:type="dxa"/>
            <w:vMerge/>
            <w:tcBorders>
              <w:top w:val="nil"/>
              <w:bottom w:val="single" w:sz="4" w:space="0" w:color="auto"/>
            </w:tcBorders>
          </w:tcPr>
          <w:p w14:paraId="68FF85B5" w14:textId="77777777" w:rsidR="00C74F29" w:rsidRPr="000374EE" w:rsidRDefault="00C74F29" w:rsidP="008017B3">
            <w:pPr>
              <w:rPr>
                <w:rFonts w:ascii="Times New Roman" w:hAnsi="Times New Roman" w:cs="Times New Roman"/>
                <w:sz w:val="24"/>
                <w:szCs w:val="24"/>
              </w:rPr>
            </w:pPr>
          </w:p>
        </w:tc>
        <w:tc>
          <w:tcPr>
            <w:tcW w:w="2801" w:type="dxa"/>
            <w:tcBorders>
              <w:top w:val="nil"/>
              <w:bottom w:val="single" w:sz="4" w:space="0" w:color="auto"/>
            </w:tcBorders>
            <w:shd w:val="clear" w:color="auto" w:fill="FFFFFF" w:themeFill="background1"/>
            <w:vAlign w:val="center"/>
          </w:tcPr>
          <w:p w14:paraId="2DB96831" w14:textId="77777777" w:rsidR="00C74F29" w:rsidRPr="000374EE" w:rsidRDefault="00C74F29" w:rsidP="008017B3">
            <w:pPr>
              <w:rPr>
                <w:rFonts w:ascii="Times New Roman" w:hAnsi="Times New Roman" w:cs="Times New Roman"/>
                <w:sz w:val="24"/>
                <w:szCs w:val="24"/>
              </w:rPr>
            </w:pPr>
            <w:r w:rsidRPr="000374EE">
              <w:rPr>
                <w:rFonts w:ascii="Times New Roman" w:hAnsi="Times New Roman" w:cs="Times New Roman"/>
                <w:sz w:val="24"/>
                <w:szCs w:val="24"/>
              </w:rPr>
              <w:t>Longitud de la semilla (cm)</w:t>
            </w:r>
          </w:p>
        </w:tc>
        <w:tc>
          <w:tcPr>
            <w:tcW w:w="2388" w:type="dxa"/>
            <w:tcBorders>
              <w:top w:val="nil"/>
              <w:bottom w:val="single" w:sz="4" w:space="0" w:color="auto"/>
            </w:tcBorders>
            <w:shd w:val="clear" w:color="auto" w:fill="auto"/>
            <w:vAlign w:val="center"/>
          </w:tcPr>
          <w:p w14:paraId="3CDEE7CF" w14:textId="77777777" w:rsidR="00C74F29" w:rsidRPr="00675A8D" w:rsidRDefault="00C74F29" w:rsidP="008017B3">
            <w:pPr>
              <w:jc w:val="center"/>
              <w:rPr>
                <w:rFonts w:ascii="Times New Roman" w:hAnsi="Times New Roman" w:cs="Times New Roman"/>
                <w:sz w:val="24"/>
                <w:szCs w:val="24"/>
              </w:rPr>
            </w:pPr>
            <w:r w:rsidRPr="00675A8D">
              <w:rPr>
                <w:rFonts w:ascii="Times New Roman" w:hAnsi="Times New Roman" w:cs="Times New Roman"/>
                <w:sz w:val="24"/>
                <w:szCs w:val="24"/>
              </w:rPr>
              <w:t>1.4 – 1.7</w:t>
            </w:r>
          </w:p>
        </w:tc>
        <w:tc>
          <w:tcPr>
            <w:tcW w:w="2534" w:type="dxa"/>
            <w:tcBorders>
              <w:top w:val="nil"/>
              <w:bottom w:val="single" w:sz="4" w:space="0" w:color="auto"/>
            </w:tcBorders>
            <w:shd w:val="clear" w:color="auto" w:fill="auto"/>
            <w:vAlign w:val="center"/>
          </w:tcPr>
          <w:p w14:paraId="4E6FB907" w14:textId="77777777" w:rsidR="00C74F29" w:rsidRPr="00675A8D" w:rsidRDefault="00C74F29" w:rsidP="008017B3">
            <w:pPr>
              <w:jc w:val="center"/>
              <w:rPr>
                <w:rFonts w:ascii="Times New Roman" w:hAnsi="Times New Roman" w:cs="Times New Roman"/>
                <w:sz w:val="24"/>
                <w:szCs w:val="24"/>
              </w:rPr>
            </w:pPr>
            <w:r>
              <w:rPr>
                <w:rFonts w:ascii="Times New Roman" w:hAnsi="Times New Roman" w:cs="Times New Roman"/>
                <w:sz w:val="24"/>
                <w:szCs w:val="24"/>
              </w:rPr>
              <w:t>s/d</w:t>
            </w:r>
          </w:p>
        </w:tc>
        <w:tc>
          <w:tcPr>
            <w:tcW w:w="2255" w:type="dxa"/>
            <w:tcBorders>
              <w:top w:val="nil"/>
              <w:bottom w:val="single" w:sz="4" w:space="0" w:color="auto"/>
            </w:tcBorders>
            <w:shd w:val="clear" w:color="auto" w:fill="auto"/>
            <w:vAlign w:val="center"/>
          </w:tcPr>
          <w:p w14:paraId="2F1A30AA" w14:textId="77777777" w:rsidR="00C74F29" w:rsidRPr="000374EE" w:rsidRDefault="00C74F29" w:rsidP="008017B3">
            <w:pPr>
              <w:jc w:val="center"/>
              <w:rPr>
                <w:rFonts w:ascii="Times New Roman" w:hAnsi="Times New Roman" w:cs="Times New Roman"/>
                <w:sz w:val="24"/>
                <w:szCs w:val="24"/>
              </w:rPr>
            </w:pPr>
            <w:r>
              <w:rPr>
                <w:rFonts w:ascii="Times New Roman" w:hAnsi="Times New Roman" w:cs="Times New Roman"/>
                <w:sz w:val="24"/>
                <w:szCs w:val="24"/>
              </w:rPr>
              <w:t>s/d</w:t>
            </w:r>
          </w:p>
        </w:tc>
      </w:tr>
      <w:tr w:rsidR="00C74F29" w:rsidRPr="000374EE" w14:paraId="07730A87" w14:textId="77777777" w:rsidTr="008017B3">
        <w:trPr>
          <w:cantSplit/>
          <w:trHeight w:val="1275"/>
          <w:jc w:val="center"/>
        </w:trPr>
        <w:tc>
          <w:tcPr>
            <w:tcW w:w="506" w:type="dxa"/>
            <w:tcBorders>
              <w:top w:val="single" w:sz="4" w:space="0" w:color="auto"/>
            </w:tcBorders>
            <w:textDirection w:val="btLr"/>
          </w:tcPr>
          <w:p w14:paraId="45C6DFC4" w14:textId="77777777" w:rsidR="00C74F29" w:rsidRPr="000374EE" w:rsidRDefault="00C74F29" w:rsidP="008017B3">
            <w:pPr>
              <w:ind w:left="113" w:right="113"/>
              <w:rPr>
                <w:rFonts w:ascii="Times New Roman" w:hAnsi="Times New Roman" w:cs="Times New Roman"/>
                <w:sz w:val="24"/>
                <w:szCs w:val="24"/>
              </w:rPr>
            </w:pPr>
            <w:r>
              <w:rPr>
                <w:rFonts w:ascii="Times New Roman" w:hAnsi="Times New Roman" w:cs="Times New Roman"/>
                <w:sz w:val="24"/>
                <w:szCs w:val="24"/>
              </w:rPr>
              <w:t>Fenología</w:t>
            </w:r>
          </w:p>
        </w:tc>
        <w:tc>
          <w:tcPr>
            <w:tcW w:w="2801" w:type="dxa"/>
            <w:tcBorders>
              <w:top w:val="single" w:sz="4" w:space="0" w:color="auto"/>
            </w:tcBorders>
            <w:shd w:val="clear" w:color="auto" w:fill="FFFFFF" w:themeFill="background1"/>
            <w:vAlign w:val="bottom"/>
          </w:tcPr>
          <w:p w14:paraId="79834E19" w14:textId="77777777" w:rsidR="00C74F29" w:rsidRDefault="00C74F29" w:rsidP="008017B3">
            <w:pPr>
              <w:rPr>
                <w:rFonts w:ascii="Times New Roman" w:hAnsi="Times New Roman" w:cs="Times New Roman"/>
                <w:sz w:val="24"/>
                <w:szCs w:val="24"/>
              </w:rPr>
            </w:pPr>
            <w:r>
              <w:rPr>
                <w:rFonts w:ascii="Times New Roman" w:hAnsi="Times New Roman" w:cs="Times New Roman"/>
                <w:sz w:val="24"/>
                <w:szCs w:val="24"/>
              </w:rPr>
              <w:t>Floración</w:t>
            </w:r>
          </w:p>
          <w:p w14:paraId="3D580480" w14:textId="77777777" w:rsidR="00C74F29" w:rsidRDefault="00C74F29" w:rsidP="008017B3">
            <w:pPr>
              <w:rPr>
                <w:rFonts w:ascii="Times New Roman" w:hAnsi="Times New Roman" w:cs="Times New Roman"/>
                <w:sz w:val="24"/>
                <w:szCs w:val="24"/>
              </w:rPr>
            </w:pPr>
          </w:p>
          <w:p w14:paraId="74B1803B" w14:textId="77777777" w:rsidR="00C74F29" w:rsidRDefault="00C74F29" w:rsidP="008017B3">
            <w:pPr>
              <w:rPr>
                <w:rFonts w:ascii="Times New Roman" w:hAnsi="Times New Roman" w:cs="Times New Roman"/>
                <w:sz w:val="24"/>
                <w:szCs w:val="24"/>
              </w:rPr>
            </w:pPr>
            <w:r>
              <w:rPr>
                <w:rFonts w:ascii="Times New Roman" w:hAnsi="Times New Roman" w:cs="Times New Roman"/>
                <w:sz w:val="24"/>
                <w:szCs w:val="24"/>
              </w:rPr>
              <w:t>Fructificación</w:t>
            </w:r>
          </w:p>
          <w:p w14:paraId="5891608D" w14:textId="77777777" w:rsidR="00C74F29" w:rsidRPr="000374EE" w:rsidRDefault="00C74F29" w:rsidP="008017B3">
            <w:pPr>
              <w:rPr>
                <w:rFonts w:ascii="Times New Roman" w:hAnsi="Times New Roman" w:cs="Times New Roman"/>
                <w:sz w:val="24"/>
                <w:szCs w:val="24"/>
              </w:rPr>
            </w:pPr>
            <w:r>
              <w:rPr>
                <w:rFonts w:ascii="Times New Roman" w:hAnsi="Times New Roman" w:cs="Times New Roman"/>
                <w:sz w:val="24"/>
                <w:szCs w:val="24"/>
              </w:rPr>
              <w:t>(frutos maduros)</w:t>
            </w:r>
          </w:p>
        </w:tc>
        <w:tc>
          <w:tcPr>
            <w:tcW w:w="2388" w:type="dxa"/>
            <w:tcBorders>
              <w:top w:val="single" w:sz="4" w:space="0" w:color="auto"/>
            </w:tcBorders>
            <w:shd w:val="clear" w:color="auto" w:fill="auto"/>
            <w:vAlign w:val="center"/>
          </w:tcPr>
          <w:p w14:paraId="5C31EAA5" w14:textId="77777777" w:rsidR="00C74F29" w:rsidRDefault="00C74F29" w:rsidP="008017B3">
            <w:pPr>
              <w:jc w:val="center"/>
              <w:rPr>
                <w:rFonts w:ascii="Times New Roman" w:hAnsi="Times New Roman" w:cs="Times New Roman"/>
                <w:sz w:val="24"/>
                <w:szCs w:val="24"/>
              </w:rPr>
            </w:pPr>
            <w:r>
              <w:rPr>
                <w:rFonts w:ascii="Times New Roman" w:hAnsi="Times New Roman" w:cs="Times New Roman"/>
                <w:sz w:val="24"/>
                <w:szCs w:val="24"/>
              </w:rPr>
              <w:t>mayo – agosto</w:t>
            </w:r>
          </w:p>
          <w:p w14:paraId="0203AB97" w14:textId="77777777" w:rsidR="00C74F29" w:rsidRDefault="00C74F29" w:rsidP="008017B3">
            <w:pPr>
              <w:jc w:val="center"/>
              <w:rPr>
                <w:rFonts w:ascii="Times New Roman" w:hAnsi="Times New Roman" w:cs="Times New Roman"/>
                <w:sz w:val="24"/>
                <w:szCs w:val="24"/>
              </w:rPr>
            </w:pPr>
          </w:p>
          <w:p w14:paraId="61DA65B1" w14:textId="77777777" w:rsidR="00C74F29" w:rsidRPr="00675A8D" w:rsidRDefault="00C74F29" w:rsidP="008017B3">
            <w:pPr>
              <w:jc w:val="center"/>
              <w:rPr>
                <w:rFonts w:ascii="Times New Roman" w:hAnsi="Times New Roman" w:cs="Times New Roman"/>
                <w:sz w:val="24"/>
                <w:szCs w:val="24"/>
              </w:rPr>
            </w:pPr>
            <w:r>
              <w:rPr>
                <w:rFonts w:ascii="Times New Roman" w:hAnsi="Times New Roman" w:cs="Times New Roman"/>
                <w:sz w:val="24"/>
                <w:szCs w:val="24"/>
              </w:rPr>
              <w:t>febrero - abril</w:t>
            </w:r>
          </w:p>
        </w:tc>
        <w:tc>
          <w:tcPr>
            <w:tcW w:w="2534" w:type="dxa"/>
            <w:tcBorders>
              <w:top w:val="single" w:sz="4" w:space="0" w:color="auto"/>
            </w:tcBorders>
            <w:shd w:val="clear" w:color="auto" w:fill="auto"/>
            <w:vAlign w:val="center"/>
          </w:tcPr>
          <w:p w14:paraId="127C2D18" w14:textId="77777777" w:rsidR="00C74F29" w:rsidRDefault="00C74F29" w:rsidP="008017B3">
            <w:pPr>
              <w:jc w:val="center"/>
              <w:rPr>
                <w:rFonts w:ascii="Times New Roman" w:hAnsi="Times New Roman" w:cs="Times New Roman"/>
                <w:sz w:val="24"/>
                <w:szCs w:val="24"/>
              </w:rPr>
            </w:pPr>
            <w:r>
              <w:rPr>
                <w:rFonts w:ascii="Times New Roman" w:hAnsi="Times New Roman" w:cs="Times New Roman"/>
                <w:sz w:val="24"/>
                <w:szCs w:val="24"/>
              </w:rPr>
              <w:t>mayo – agosto</w:t>
            </w:r>
          </w:p>
          <w:p w14:paraId="40DAAA84" w14:textId="77777777" w:rsidR="00C74F29" w:rsidRDefault="00C74F29" w:rsidP="008017B3">
            <w:pPr>
              <w:jc w:val="center"/>
              <w:rPr>
                <w:rFonts w:ascii="Times New Roman" w:hAnsi="Times New Roman" w:cs="Times New Roman"/>
                <w:sz w:val="24"/>
                <w:szCs w:val="24"/>
              </w:rPr>
            </w:pPr>
          </w:p>
          <w:p w14:paraId="1FCC57A8" w14:textId="77777777" w:rsidR="00C74F29" w:rsidRDefault="00C74F29" w:rsidP="008017B3">
            <w:pPr>
              <w:jc w:val="center"/>
              <w:rPr>
                <w:rFonts w:ascii="Times New Roman" w:hAnsi="Times New Roman" w:cs="Times New Roman"/>
                <w:sz w:val="24"/>
                <w:szCs w:val="24"/>
              </w:rPr>
            </w:pPr>
            <w:r>
              <w:rPr>
                <w:rFonts w:ascii="Times New Roman" w:hAnsi="Times New Roman" w:cs="Times New Roman"/>
                <w:sz w:val="24"/>
                <w:szCs w:val="24"/>
              </w:rPr>
              <w:t>febrero - abril</w:t>
            </w:r>
          </w:p>
        </w:tc>
        <w:tc>
          <w:tcPr>
            <w:tcW w:w="2255" w:type="dxa"/>
            <w:tcBorders>
              <w:top w:val="single" w:sz="4" w:space="0" w:color="auto"/>
            </w:tcBorders>
            <w:shd w:val="clear" w:color="auto" w:fill="auto"/>
            <w:vAlign w:val="center"/>
          </w:tcPr>
          <w:p w14:paraId="7D4B895E" w14:textId="77777777" w:rsidR="00C74F29" w:rsidRDefault="00C74F29" w:rsidP="008017B3">
            <w:pPr>
              <w:jc w:val="center"/>
              <w:rPr>
                <w:rFonts w:ascii="Times New Roman" w:hAnsi="Times New Roman" w:cs="Times New Roman"/>
                <w:sz w:val="24"/>
                <w:szCs w:val="24"/>
              </w:rPr>
            </w:pPr>
            <w:r>
              <w:rPr>
                <w:rFonts w:ascii="Times New Roman" w:hAnsi="Times New Roman" w:cs="Times New Roman"/>
                <w:sz w:val="24"/>
                <w:szCs w:val="24"/>
              </w:rPr>
              <w:t>marzo – junio</w:t>
            </w:r>
          </w:p>
          <w:p w14:paraId="55E1C3F9" w14:textId="77777777" w:rsidR="00C74F29" w:rsidRDefault="00C74F29" w:rsidP="008017B3">
            <w:pPr>
              <w:jc w:val="center"/>
              <w:rPr>
                <w:rFonts w:ascii="Times New Roman" w:hAnsi="Times New Roman" w:cs="Times New Roman"/>
                <w:sz w:val="24"/>
                <w:szCs w:val="24"/>
              </w:rPr>
            </w:pPr>
          </w:p>
          <w:p w14:paraId="512805CB" w14:textId="77777777" w:rsidR="00C74F29" w:rsidRDefault="00C74F29" w:rsidP="008017B3">
            <w:pPr>
              <w:jc w:val="center"/>
              <w:rPr>
                <w:rFonts w:ascii="Times New Roman" w:hAnsi="Times New Roman" w:cs="Times New Roman"/>
                <w:sz w:val="24"/>
                <w:szCs w:val="24"/>
              </w:rPr>
            </w:pPr>
            <w:r>
              <w:rPr>
                <w:rFonts w:ascii="Times New Roman" w:hAnsi="Times New Roman" w:cs="Times New Roman"/>
                <w:sz w:val="24"/>
                <w:szCs w:val="24"/>
              </w:rPr>
              <w:t>julio - octubre</w:t>
            </w:r>
          </w:p>
        </w:tc>
      </w:tr>
    </w:tbl>
    <w:p w14:paraId="337A11C8" w14:textId="404E66FA" w:rsidR="0055382F" w:rsidRDefault="0055382F" w:rsidP="00863157">
      <w:pPr>
        <w:spacing w:after="0" w:line="240" w:lineRule="auto"/>
        <w:jc w:val="center"/>
        <w:rPr>
          <w:rFonts w:ascii="Times New Roman" w:eastAsia="Times New Roman" w:hAnsi="Times New Roman" w:cs="Times New Roman"/>
          <w:color w:val="000000"/>
          <w:sz w:val="24"/>
          <w:szCs w:val="24"/>
          <w:lang w:eastAsia="es-MX"/>
        </w:rPr>
      </w:pPr>
    </w:p>
    <w:p w14:paraId="44CA7E51" w14:textId="4B64C32C" w:rsidR="00812CC9" w:rsidRPr="000374EE" w:rsidRDefault="001D567D" w:rsidP="0056161F">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Nota: </w:t>
      </w:r>
      <w:r w:rsidR="00863157">
        <w:rPr>
          <w:rFonts w:ascii="Times New Roman" w:eastAsia="Times New Roman" w:hAnsi="Times New Roman" w:cs="Times New Roman"/>
          <w:color w:val="000000"/>
          <w:sz w:val="24"/>
          <w:szCs w:val="24"/>
          <w:lang w:eastAsia="es-MX"/>
        </w:rPr>
        <w:t>*F</w:t>
      </w:r>
      <w:r w:rsidR="00A364CB">
        <w:rPr>
          <w:rFonts w:ascii="Times New Roman" w:eastAsia="Times New Roman" w:hAnsi="Times New Roman" w:cs="Times New Roman"/>
          <w:color w:val="000000"/>
          <w:sz w:val="24"/>
          <w:szCs w:val="24"/>
          <w:lang w:eastAsia="es-MX"/>
        </w:rPr>
        <w:t xml:space="preserve">rutos </w:t>
      </w:r>
      <w:r w:rsidR="00863157">
        <w:rPr>
          <w:rFonts w:ascii="Times New Roman" w:eastAsia="Times New Roman" w:hAnsi="Times New Roman" w:cs="Times New Roman"/>
          <w:color w:val="000000"/>
          <w:sz w:val="24"/>
          <w:szCs w:val="24"/>
          <w:lang w:eastAsia="es-MX"/>
        </w:rPr>
        <w:t>i</w:t>
      </w:r>
      <w:r w:rsidR="009C441D">
        <w:rPr>
          <w:rFonts w:ascii="Times New Roman" w:eastAsia="Times New Roman" w:hAnsi="Times New Roman" w:cs="Times New Roman"/>
          <w:color w:val="000000"/>
          <w:sz w:val="24"/>
          <w:szCs w:val="24"/>
          <w:lang w:eastAsia="es-MX"/>
        </w:rPr>
        <w:t>n</w:t>
      </w:r>
      <w:r w:rsidR="00A364CB">
        <w:rPr>
          <w:rFonts w:ascii="Times New Roman" w:eastAsia="Times New Roman" w:hAnsi="Times New Roman" w:cs="Times New Roman"/>
          <w:color w:val="000000"/>
          <w:sz w:val="24"/>
          <w:szCs w:val="24"/>
          <w:lang w:eastAsia="es-MX"/>
        </w:rPr>
        <w:t>maduros</w:t>
      </w:r>
      <w:r w:rsidR="009C441D">
        <w:rPr>
          <w:rFonts w:ascii="Times New Roman" w:eastAsia="Times New Roman" w:hAnsi="Times New Roman" w:cs="Times New Roman"/>
          <w:color w:val="000000"/>
          <w:sz w:val="24"/>
          <w:szCs w:val="24"/>
          <w:lang w:eastAsia="es-MX"/>
        </w:rPr>
        <w:t xml:space="preserve"> que a madurez</w:t>
      </w:r>
      <w:r w:rsidR="00A364CB">
        <w:rPr>
          <w:rFonts w:ascii="Times New Roman" w:eastAsia="Times New Roman" w:hAnsi="Times New Roman" w:cs="Times New Roman"/>
          <w:color w:val="000000"/>
          <w:sz w:val="24"/>
          <w:szCs w:val="24"/>
          <w:lang w:eastAsia="es-MX"/>
        </w:rPr>
        <w:t xml:space="preserve"> no producen semillas.</w:t>
      </w:r>
    </w:p>
    <w:p w14:paraId="66AEC6BF" w14:textId="77777777" w:rsidR="008578AF" w:rsidRDefault="008578AF" w:rsidP="00953204">
      <w:pPr>
        <w:spacing w:after="0" w:line="480" w:lineRule="auto"/>
        <w:rPr>
          <w:rFonts w:ascii="Times New Roman" w:eastAsia="Times New Roman" w:hAnsi="Times New Roman" w:cs="Times New Roman"/>
          <w:b/>
          <w:color w:val="000000"/>
          <w:sz w:val="24"/>
          <w:szCs w:val="24"/>
          <w:lang w:eastAsia="es-MX"/>
        </w:rPr>
      </w:pPr>
    </w:p>
    <w:p w14:paraId="3E85DAD5" w14:textId="7D2B4D72" w:rsidR="00953204" w:rsidRDefault="00953204" w:rsidP="00953204">
      <w:pPr>
        <w:spacing w:after="0" w:line="480" w:lineRule="auto"/>
        <w:rPr>
          <w:rFonts w:ascii="Times New Roman" w:eastAsia="Times New Roman" w:hAnsi="Times New Roman" w:cs="Times New Roman"/>
          <w:b/>
          <w:color w:val="000000"/>
          <w:sz w:val="24"/>
          <w:szCs w:val="24"/>
          <w:lang w:eastAsia="es-MX"/>
        </w:rPr>
      </w:pPr>
    </w:p>
    <w:p w14:paraId="2B5F32FA" w14:textId="7E336BAC"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15B690EF" w14:textId="4FDB9B1C" w:rsidR="0074148D" w:rsidRDefault="00143BD1" w:rsidP="00953204">
      <w:pPr>
        <w:spacing w:after="0"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noProof/>
          <w:color w:val="000000"/>
          <w:sz w:val="24"/>
          <w:szCs w:val="24"/>
          <w:lang w:eastAsia="es-MX"/>
        </w:rPr>
        <w:drawing>
          <wp:anchor distT="0" distB="0" distL="114300" distR="114300" simplePos="0" relativeHeight="251680768" behindDoc="0" locked="0" layoutInCell="1" allowOverlap="1" wp14:anchorId="5215AF5B" wp14:editId="2125C706">
            <wp:simplePos x="0" y="0"/>
            <wp:positionH relativeFrom="column">
              <wp:posOffset>118110</wp:posOffset>
            </wp:positionH>
            <wp:positionV relativeFrom="paragraph">
              <wp:posOffset>467</wp:posOffset>
            </wp:positionV>
            <wp:extent cx="5867400" cy="77997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jpg"/>
                    <pic:cNvPicPr/>
                  </pic:nvPicPr>
                  <pic:blipFill>
                    <a:blip r:embed="rId10">
                      <a:extLst>
                        <a:ext uri="{28A0092B-C50C-407E-A947-70E740481C1C}">
                          <a14:useLocalDpi xmlns:a14="http://schemas.microsoft.com/office/drawing/2010/main" val="0"/>
                        </a:ext>
                      </a:extLst>
                    </a:blip>
                    <a:stretch>
                      <a:fillRect/>
                    </a:stretch>
                  </pic:blipFill>
                  <pic:spPr>
                    <a:xfrm>
                      <a:off x="0" y="0"/>
                      <a:ext cx="5867400" cy="7799705"/>
                    </a:xfrm>
                    <a:prstGeom prst="rect">
                      <a:avLst/>
                    </a:prstGeom>
                  </pic:spPr>
                </pic:pic>
              </a:graphicData>
            </a:graphic>
            <wp14:sizeRelH relativeFrom="page">
              <wp14:pctWidth>0</wp14:pctWidth>
            </wp14:sizeRelH>
            <wp14:sizeRelV relativeFrom="page">
              <wp14:pctHeight>0</wp14:pctHeight>
            </wp14:sizeRelV>
          </wp:anchor>
        </w:drawing>
      </w:r>
    </w:p>
    <w:p w14:paraId="76B4C016" w14:textId="0F3A03A8"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3FAAFAA8" w14:textId="1D5EC278"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57573B5A" w14:textId="488CC9A8"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5C210354" w14:textId="79898A6C"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2C905A6E" w14:textId="38E9F7EA"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02D8B091" w14:textId="4DFA5502"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179C1F9F" w14:textId="5B75E4D6"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54D8C9EC" w14:textId="1BC736F5"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44940EC6" w14:textId="7F079D7D"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6231C343" w14:textId="2A1CCF1D"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2E4242FC" w14:textId="3F1080E8"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772E296E" w14:textId="40F86968"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14F08BC8" w14:textId="6B2F38B1"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0D9ED19E" w14:textId="20DC62DB"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41C937D6" w14:textId="5F6FE322"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626979BF" w14:textId="037091E5"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1099BB30" w14:textId="74AECE5E"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712FD33F" w14:textId="52C815B1"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60F5003D" w14:textId="3217154E"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3A990F74" w14:textId="1CF29EDF"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22C5A0AA" w14:textId="12B15075"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376862E9" w14:textId="3AA74648"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3E40167E" w14:textId="3BABAD8D"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442DC287" w14:textId="2A8C99C0"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6EF31305" w14:textId="7E2D9076"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350C0391" w14:textId="28F19F87"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5881CD51" w14:textId="06AE7D03"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6EFE94BC" w14:textId="379CD66D"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16DADD41" w14:textId="6566CF4B"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342B516E" w14:textId="7CDFB2FD"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2CE27F6F" w14:textId="083F91FB"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09CFF6B2" w14:textId="77777777" w:rsidR="0074148D" w:rsidRDefault="0074148D" w:rsidP="00953204">
      <w:pPr>
        <w:spacing w:after="0" w:line="240" w:lineRule="auto"/>
        <w:jc w:val="center"/>
        <w:rPr>
          <w:rFonts w:ascii="Times New Roman" w:eastAsia="Times New Roman" w:hAnsi="Times New Roman" w:cs="Times New Roman"/>
          <w:b/>
          <w:color w:val="000000"/>
          <w:sz w:val="24"/>
          <w:szCs w:val="24"/>
          <w:lang w:eastAsia="es-MX"/>
        </w:rPr>
      </w:pPr>
    </w:p>
    <w:p w14:paraId="43E65794" w14:textId="77777777" w:rsidR="00953204" w:rsidRDefault="00953204" w:rsidP="00953204">
      <w:pPr>
        <w:spacing w:after="0" w:line="240" w:lineRule="auto"/>
        <w:jc w:val="center"/>
        <w:rPr>
          <w:rFonts w:ascii="Times New Roman" w:eastAsia="Times New Roman" w:hAnsi="Times New Roman" w:cs="Times New Roman"/>
          <w:b/>
          <w:color w:val="000000"/>
          <w:sz w:val="24"/>
          <w:szCs w:val="24"/>
          <w:lang w:eastAsia="es-MX"/>
        </w:rPr>
      </w:pPr>
    </w:p>
    <w:p w14:paraId="76BAAE71" w14:textId="77777777" w:rsidR="00953204" w:rsidRDefault="00953204" w:rsidP="00953204">
      <w:pPr>
        <w:spacing w:after="0" w:line="240" w:lineRule="auto"/>
        <w:jc w:val="center"/>
        <w:rPr>
          <w:rFonts w:ascii="Times New Roman" w:eastAsia="Times New Roman" w:hAnsi="Times New Roman" w:cs="Times New Roman"/>
          <w:b/>
          <w:color w:val="000000"/>
          <w:sz w:val="24"/>
          <w:szCs w:val="24"/>
          <w:lang w:eastAsia="es-MX"/>
        </w:rPr>
      </w:pPr>
    </w:p>
    <w:p w14:paraId="72C3118B" w14:textId="77777777" w:rsidR="00953204" w:rsidRDefault="00953204" w:rsidP="00953204">
      <w:pPr>
        <w:spacing w:after="0" w:line="240" w:lineRule="auto"/>
        <w:jc w:val="center"/>
        <w:rPr>
          <w:rFonts w:ascii="Times New Roman" w:eastAsia="Times New Roman" w:hAnsi="Times New Roman" w:cs="Times New Roman"/>
          <w:b/>
          <w:color w:val="000000"/>
          <w:sz w:val="24"/>
          <w:szCs w:val="24"/>
          <w:lang w:eastAsia="es-MX"/>
        </w:rPr>
      </w:pPr>
    </w:p>
    <w:p w14:paraId="459B4A72" w14:textId="5B83186D" w:rsidR="005A5EA2" w:rsidRDefault="00C96216" w:rsidP="00953204">
      <w:pPr>
        <w:spacing w:after="0" w:line="240" w:lineRule="auto"/>
        <w:jc w:val="center"/>
        <w:rPr>
          <w:rFonts w:ascii="Times New Roman" w:eastAsia="Times New Roman" w:hAnsi="Times New Roman" w:cs="Times New Roman"/>
          <w:color w:val="000000"/>
          <w:sz w:val="24"/>
          <w:szCs w:val="24"/>
          <w:lang w:eastAsia="es-MX"/>
        </w:rPr>
      </w:pPr>
      <w:r w:rsidRPr="000B39AB">
        <w:rPr>
          <w:rFonts w:ascii="Times New Roman" w:eastAsia="Times New Roman" w:hAnsi="Times New Roman" w:cs="Times New Roman"/>
          <w:b/>
          <w:color w:val="000000"/>
          <w:sz w:val="24"/>
          <w:szCs w:val="24"/>
          <w:lang w:eastAsia="es-MX"/>
        </w:rPr>
        <w:t>Figura</w:t>
      </w:r>
      <w:r>
        <w:rPr>
          <w:rFonts w:ascii="Times New Roman" w:eastAsia="Times New Roman" w:hAnsi="Times New Roman" w:cs="Times New Roman"/>
          <w:b/>
          <w:color w:val="000000"/>
          <w:sz w:val="24"/>
          <w:szCs w:val="24"/>
          <w:lang w:eastAsia="es-MX"/>
        </w:rPr>
        <w:t xml:space="preserve"> 2</w:t>
      </w:r>
      <w:r w:rsidR="001D567D">
        <w:rPr>
          <w:rFonts w:ascii="Times New Roman" w:eastAsia="Times New Roman" w:hAnsi="Times New Roman" w:cs="Times New Roman"/>
          <w:b/>
          <w:color w:val="000000"/>
          <w:sz w:val="24"/>
          <w:szCs w:val="24"/>
          <w:lang w:eastAsia="es-MX"/>
        </w:rPr>
        <w:t>:</w:t>
      </w:r>
      <w:r w:rsidRPr="000B39AB">
        <w:rPr>
          <w:rFonts w:ascii="Times New Roman" w:eastAsia="Times New Roman" w:hAnsi="Times New Roman" w:cs="Times New Roman"/>
          <w:color w:val="000000"/>
          <w:sz w:val="24"/>
          <w:szCs w:val="24"/>
          <w:lang w:eastAsia="es-MX"/>
        </w:rPr>
        <w:t xml:space="preserve"> Comparación de </w:t>
      </w:r>
      <w:r w:rsidR="00953204">
        <w:rPr>
          <w:rFonts w:ascii="Times New Roman" w:eastAsia="Times New Roman" w:hAnsi="Times New Roman" w:cs="Times New Roman"/>
          <w:color w:val="000000"/>
          <w:sz w:val="24"/>
          <w:szCs w:val="24"/>
          <w:lang w:eastAsia="es-MX"/>
        </w:rPr>
        <w:t>hoja</w:t>
      </w:r>
      <w:r w:rsidR="009C441D" w:rsidRPr="009C441D">
        <w:rPr>
          <w:rFonts w:ascii="Times New Roman" w:eastAsia="Times New Roman" w:hAnsi="Times New Roman" w:cs="Times New Roman"/>
          <w:color w:val="000000"/>
          <w:sz w:val="24"/>
          <w:szCs w:val="24"/>
          <w:lang w:eastAsia="es-MX"/>
        </w:rPr>
        <w:t xml:space="preserve"> </w:t>
      </w:r>
      <w:r w:rsidR="009C441D">
        <w:rPr>
          <w:rFonts w:ascii="Times New Roman" w:eastAsia="Times New Roman" w:hAnsi="Times New Roman" w:cs="Times New Roman"/>
          <w:color w:val="000000"/>
          <w:sz w:val="24"/>
          <w:szCs w:val="24"/>
          <w:lang w:eastAsia="es-MX"/>
        </w:rPr>
        <w:t>(a</w:t>
      </w:r>
      <w:r w:rsidR="009C441D" w:rsidRPr="000B39AB">
        <w:rPr>
          <w:rFonts w:ascii="Times New Roman" w:eastAsia="Times New Roman" w:hAnsi="Times New Roman" w:cs="Times New Roman"/>
          <w:color w:val="000000"/>
          <w:sz w:val="24"/>
          <w:szCs w:val="24"/>
          <w:lang w:eastAsia="es-MX"/>
        </w:rPr>
        <w:t>)</w:t>
      </w:r>
      <w:r w:rsidR="00953204">
        <w:rPr>
          <w:rFonts w:ascii="Times New Roman" w:eastAsia="Times New Roman" w:hAnsi="Times New Roman" w:cs="Times New Roman"/>
          <w:color w:val="000000"/>
          <w:sz w:val="24"/>
          <w:szCs w:val="24"/>
          <w:lang w:eastAsia="es-MX"/>
        </w:rPr>
        <w:t>, flor</w:t>
      </w:r>
      <w:r w:rsidR="009C441D" w:rsidRPr="009C441D">
        <w:rPr>
          <w:rFonts w:ascii="Times New Roman" w:eastAsia="Times New Roman" w:hAnsi="Times New Roman" w:cs="Times New Roman"/>
          <w:color w:val="000000"/>
          <w:sz w:val="24"/>
          <w:szCs w:val="24"/>
          <w:lang w:eastAsia="es-MX"/>
        </w:rPr>
        <w:t xml:space="preserve"> </w:t>
      </w:r>
      <w:r w:rsidR="009C441D">
        <w:rPr>
          <w:rFonts w:ascii="Times New Roman" w:eastAsia="Times New Roman" w:hAnsi="Times New Roman" w:cs="Times New Roman"/>
          <w:color w:val="000000"/>
          <w:sz w:val="24"/>
          <w:szCs w:val="24"/>
          <w:lang w:eastAsia="es-MX"/>
        </w:rPr>
        <w:t>(b</w:t>
      </w:r>
      <w:r w:rsidR="009C441D" w:rsidRPr="000B39AB">
        <w:rPr>
          <w:rFonts w:ascii="Times New Roman" w:eastAsia="Times New Roman" w:hAnsi="Times New Roman" w:cs="Times New Roman"/>
          <w:color w:val="000000"/>
          <w:sz w:val="24"/>
          <w:szCs w:val="24"/>
          <w:lang w:eastAsia="es-MX"/>
        </w:rPr>
        <w:t>)</w:t>
      </w:r>
      <w:r w:rsidR="00953204">
        <w:rPr>
          <w:rFonts w:ascii="Times New Roman" w:eastAsia="Times New Roman" w:hAnsi="Times New Roman" w:cs="Times New Roman"/>
          <w:color w:val="000000"/>
          <w:sz w:val="24"/>
          <w:szCs w:val="24"/>
          <w:lang w:eastAsia="es-MX"/>
        </w:rPr>
        <w:t xml:space="preserve"> y fruto </w:t>
      </w:r>
      <w:r w:rsidR="009C441D">
        <w:rPr>
          <w:rFonts w:ascii="Times New Roman" w:eastAsia="Times New Roman" w:hAnsi="Times New Roman" w:cs="Times New Roman"/>
          <w:color w:val="000000"/>
          <w:sz w:val="24"/>
          <w:szCs w:val="24"/>
          <w:lang w:eastAsia="es-MX"/>
        </w:rPr>
        <w:t>(c</w:t>
      </w:r>
      <w:r w:rsidR="009C441D" w:rsidRPr="000B39AB">
        <w:rPr>
          <w:rFonts w:ascii="Times New Roman" w:eastAsia="Times New Roman" w:hAnsi="Times New Roman" w:cs="Times New Roman"/>
          <w:color w:val="000000"/>
          <w:sz w:val="24"/>
          <w:szCs w:val="24"/>
          <w:lang w:eastAsia="es-MX"/>
        </w:rPr>
        <w:t xml:space="preserve">) </w:t>
      </w:r>
      <w:r w:rsidRPr="000B39AB">
        <w:rPr>
          <w:rFonts w:ascii="Times New Roman" w:eastAsia="Times New Roman" w:hAnsi="Times New Roman" w:cs="Times New Roman"/>
          <w:color w:val="000000"/>
          <w:sz w:val="24"/>
          <w:szCs w:val="24"/>
          <w:lang w:eastAsia="es-MX"/>
        </w:rPr>
        <w:t>de los</w:t>
      </w:r>
      <w:r w:rsidR="00953204">
        <w:rPr>
          <w:rFonts w:ascii="Times New Roman" w:eastAsia="Times New Roman" w:hAnsi="Times New Roman" w:cs="Times New Roman"/>
          <w:color w:val="000000"/>
          <w:sz w:val="24"/>
          <w:szCs w:val="24"/>
          <w:lang w:eastAsia="es-MX"/>
        </w:rPr>
        <w:t xml:space="preserve"> árboles de </w:t>
      </w:r>
      <w:proofErr w:type="spellStart"/>
      <w:r w:rsidR="00953204">
        <w:rPr>
          <w:rFonts w:ascii="Times New Roman" w:eastAsia="Times New Roman" w:hAnsi="Times New Roman" w:cs="Times New Roman"/>
          <w:color w:val="000000"/>
          <w:sz w:val="24"/>
          <w:szCs w:val="24"/>
          <w:lang w:eastAsia="es-MX"/>
        </w:rPr>
        <w:t>Yoloxóchitl</w:t>
      </w:r>
      <w:proofErr w:type="spellEnd"/>
      <w:r w:rsidR="00953204">
        <w:rPr>
          <w:rFonts w:ascii="Times New Roman" w:eastAsia="Times New Roman" w:hAnsi="Times New Roman" w:cs="Times New Roman"/>
          <w:color w:val="000000"/>
          <w:sz w:val="24"/>
          <w:szCs w:val="24"/>
          <w:lang w:eastAsia="es-MX"/>
        </w:rPr>
        <w:t xml:space="preserve"> de Zong</w:t>
      </w:r>
      <w:r w:rsidRPr="000B39AB">
        <w:rPr>
          <w:rFonts w:ascii="Times New Roman" w:eastAsia="Times New Roman" w:hAnsi="Times New Roman" w:cs="Times New Roman"/>
          <w:color w:val="000000"/>
          <w:sz w:val="24"/>
          <w:szCs w:val="24"/>
          <w:lang w:eastAsia="es-MX"/>
        </w:rPr>
        <w:t xml:space="preserve">olica, </w:t>
      </w:r>
      <w:proofErr w:type="spellStart"/>
      <w:r w:rsidRPr="000B39AB">
        <w:rPr>
          <w:rFonts w:ascii="Times New Roman" w:eastAsia="Times New Roman" w:hAnsi="Times New Roman" w:cs="Times New Roman"/>
          <w:color w:val="000000"/>
          <w:sz w:val="24"/>
          <w:szCs w:val="24"/>
          <w:lang w:eastAsia="es-MX"/>
        </w:rPr>
        <w:t>Zumpahuacán</w:t>
      </w:r>
      <w:proofErr w:type="spellEnd"/>
      <w:r w:rsidRPr="000B39AB">
        <w:rPr>
          <w:rFonts w:ascii="Times New Roman" w:eastAsia="Times New Roman" w:hAnsi="Times New Roman" w:cs="Times New Roman"/>
          <w:color w:val="000000"/>
          <w:sz w:val="24"/>
          <w:szCs w:val="24"/>
          <w:lang w:eastAsia="es-MX"/>
        </w:rPr>
        <w:t xml:space="preserve"> y Malinalco</w:t>
      </w:r>
      <w:r w:rsidR="009C441D">
        <w:rPr>
          <w:rFonts w:ascii="Times New Roman" w:eastAsia="Times New Roman" w:hAnsi="Times New Roman" w:cs="Times New Roman"/>
          <w:color w:val="000000"/>
          <w:sz w:val="24"/>
          <w:szCs w:val="24"/>
          <w:lang w:eastAsia="es-MX"/>
        </w:rPr>
        <w:t xml:space="preserve">. </w:t>
      </w:r>
    </w:p>
    <w:p w14:paraId="12024624" w14:textId="77777777" w:rsidR="00953204" w:rsidRDefault="00953204" w:rsidP="00863157">
      <w:pPr>
        <w:spacing w:after="0" w:line="240" w:lineRule="auto"/>
        <w:jc w:val="center"/>
        <w:rPr>
          <w:rFonts w:ascii="Times New Roman" w:eastAsia="Times New Roman" w:hAnsi="Times New Roman" w:cs="Times New Roman"/>
          <w:color w:val="000000"/>
          <w:sz w:val="24"/>
          <w:szCs w:val="24"/>
          <w:lang w:eastAsia="es-MX"/>
        </w:rPr>
      </w:pPr>
    </w:p>
    <w:p w14:paraId="2F21F216" w14:textId="77777777" w:rsidR="00C74F29" w:rsidRDefault="00C74F29" w:rsidP="00697F7F">
      <w:pPr>
        <w:pStyle w:val="Prrafodelista"/>
        <w:spacing w:after="0" w:line="480" w:lineRule="auto"/>
        <w:ind w:left="0"/>
        <w:jc w:val="center"/>
        <w:rPr>
          <w:rFonts w:ascii="Times New Roman" w:hAnsi="Times New Roman" w:cs="Times New Roman"/>
          <w:b/>
          <w:sz w:val="32"/>
          <w:szCs w:val="32"/>
        </w:rPr>
      </w:pPr>
    </w:p>
    <w:p w14:paraId="445103C5" w14:textId="77777777" w:rsidR="00C74F29" w:rsidRPr="00B81E8E" w:rsidRDefault="00C74F29" w:rsidP="00C74F29">
      <w:pPr>
        <w:spacing w:line="48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Así mismo, </w:t>
      </w:r>
      <w:r w:rsidRPr="00B81E8E">
        <w:rPr>
          <w:rFonts w:ascii="Times New Roman" w:eastAsia="Times New Roman" w:hAnsi="Times New Roman" w:cs="Times New Roman"/>
          <w:sz w:val="24"/>
          <w:szCs w:val="24"/>
          <w:lang w:eastAsia="es-MX"/>
        </w:rPr>
        <w:t xml:space="preserve">entre los ejemplares de Malinalco y </w:t>
      </w:r>
      <w:proofErr w:type="spellStart"/>
      <w:r w:rsidRPr="00B81E8E">
        <w:rPr>
          <w:rFonts w:ascii="Times New Roman" w:eastAsia="Times New Roman" w:hAnsi="Times New Roman" w:cs="Times New Roman"/>
          <w:sz w:val="24"/>
          <w:szCs w:val="24"/>
          <w:lang w:eastAsia="es-MX"/>
        </w:rPr>
        <w:t>Zumpahuacán</w:t>
      </w:r>
      <w:proofErr w:type="spellEnd"/>
      <w:r w:rsidRPr="00B81E8E">
        <w:rPr>
          <w:rFonts w:ascii="Times New Roman" w:eastAsia="Times New Roman" w:hAnsi="Times New Roman" w:cs="Times New Roman"/>
          <w:sz w:val="24"/>
          <w:szCs w:val="24"/>
          <w:lang w:eastAsia="es-MX"/>
        </w:rPr>
        <w:t xml:space="preserve"> se observó variación en el número de troncos principales (5 vs. 1), tamaño del peciolo (2.6 – 7.6 vs. 6.8 – 8.8), menor tamaño de la hoja (8.4 – 7.6 vs. 11.8 – 23.8 cm), menor número de estambres (155 – 169 vs. 121 - 184), forma del fruto (acorazonado vs.</w:t>
      </w:r>
      <w:r>
        <w:rPr>
          <w:rFonts w:ascii="Times New Roman" w:eastAsia="Times New Roman" w:hAnsi="Times New Roman" w:cs="Times New Roman"/>
          <w:sz w:val="24"/>
          <w:szCs w:val="24"/>
          <w:lang w:eastAsia="es-MX"/>
        </w:rPr>
        <w:t xml:space="preserve"> ovoide elipsoidal),</w:t>
      </w:r>
      <w:r w:rsidRPr="00B81E8E">
        <w:rPr>
          <w:rFonts w:ascii="Times New Roman" w:eastAsia="Times New Roman" w:hAnsi="Times New Roman" w:cs="Times New Roman"/>
          <w:sz w:val="24"/>
          <w:szCs w:val="24"/>
          <w:lang w:eastAsia="es-MX"/>
        </w:rPr>
        <w:t xml:space="preserve"> menor núme</w:t>
      </w:r>
      <w:r>
        <w:rPr>
          <w:rFonts w:ascii="Times New Roman" w:eastAsia="Times New Roman" w:hAnsi="Times New Roman" w:cs="Times New Roman"/>
          <w:sz w:val="24"/>
          <w:szCs w:val="24"/>
          <w:lang w:eastAsia="es-MX"/>
        </w:rPr>
        <w:t>ro de carpelos (35 vs. 39 – 40)</w:t>
      </w:r>
      <w:r w:rsidRPr="002673C3">
        <w:rPr>
          <w:rFonts w:ascii="Times New Roman" w:eastAsia="Times New Roman" w:hAnsi="Times New Roman" w:cs="Times New Roman"/>
          <w:sz w:val="24"/>
          <w:szCs w:val="24"/>
          <w:lang w:eastAsia="es-MX"/>
        </w:rPr>
        <w:t xml:space="preserve"> y diferencias fenológicas.</w:t>
      </w:r>
    </w:p>
    <w:p w14:paraId="24425202" w14:textId="3F5AF93A" w:rsidR="00894A3B" w:rsidRDefault="00894A3B" w:rsidP="00697F7F">
      <w:pPr>
        <w:pStyle w:val="Prrafodelista"/>
        <w:spacing w:after="0" w:line="480" w:lineRule="auto"/>
        <w:ind w:left="0"/>
        <w:jc w:val="center"/>
        <w:rPr>
          <w:rFonts w:ascii="Times New Roman" w:hAnsi="Times New Roman" w:cs="Times New Roman"/>
          <w:b/>
          <w:sz w:val="32"/>
          <w:szCs w:val="32"/>
        </w:rPr>
      </w:pPr>
      <w:r w:rsidRPr="00047CFA">
        <w:rPr>
          <w:rFonts w:ascii="Times New Roman" w:hAnsi="Times New Roman" w:cs="Times New Roman"/>
          <w:b/>
          <w:sz w:val="32"/>
          <w:szCs w:val="32"/>
        </w:rPr>
        <w:t>DISCUSIÓN</w:t>
      </w:r>
    </w:p>
    <w:p w14:paraId="67FF069F" w14:textId="59CB0C7D" w:rsidR="00067DF6" w:rsidRPr="00345ED8" w:rsidRDefault="00067DF6" w:rsidP="00697F7F">
      <w:pPr>
        <w:pStyle w:val="Prrafodelista"/>
        <w:spacing w:after="0" w:line="480" w:lineRule="auto"/>
        <w:ind w:left="0"/>
        <w:jc w:val="both"/>
        <w:rPr>
          <w:rFonts w:ascii="Times New Roman" w:hAnsi="Times New Roman" w:cs="Times New Roman"/>
          <w:color w:val="000000"/>
          <w:sz w:val="24"/>
          <w:szCs w:val="24"/>
        </w:rPr>
      </w:pPr>
      <w:r w:rsidRPr="00345ED8">
        <w:rPr>
          <w:rFonts w:ascii="Times New Roman" w:hAnsi="Times New Roman" w:cs="Times New Roman"/>
          <w:color w:val="000000"/>
          <w:sz w:val="24"/>
          <w:szCs w:val="24"/>
        </w:rPr>
        <w:t xml:space="preserve">Los marcadores RAPD utilizados </w:t>
      </w:r>
      <w:r w:rsidR="00433B2C" w:rsidRPr="00345ED8">
        <w:rPr>
          <w:rFonts w:ascii="Times New Roman" w:hAnsi="Times New Roman" w:cs="Times New Roman"/>
          <w:color w:val="000000"/>
          <w:sz w:val="24"/>
          <w:szCs w:val="24"/>
        </w:rPr>
        <w:t xml:space="preserve">mostraron en su mayoría valores PIC superiores a 0.25 y ninguno </w:t>
      </w:r>
      <w:r w:rsidR="00345ED8">
        <w:rPr>
          <w:rFonts w:ascii="Times New Roman" w:hAnsi="Times New Roman" w:cs="Times New Roman"/>
          <w:color w:val="000000"/>
          <w:sz w:val="24"/>
          <w:szCs w:val="24"/>
        </w:rPr>
        <w:t>tuvo</w:t>
      </w:r>
      <w:r w:rsidR="00433B2C" w:rsidRPr="00345ED8">
        <w:rPr>
          <w:rFonts w:ascii="Times New Roman" w:hAnsi="Times New Roman" w:cs="Times New Roman"/>
          <w:color w:val="000000"/>
          <w:sz w:val="24"/>
          <w:szCs w:val="24"/>
        </w:rPr>
        <w:t xml:space="preserve"> valores por debajo de 0.15, </w:t>
      </w:r>
      <w:r w:rsidR="007E5468">
        <w:rPr>
          <w:rFonts w:ascii="Times New Roman" w:hAnsi="Times New Roman" w:cs="Times New Roman"/>
          <w:color w:val="000000"/>
          <w:sz w:val="24"/>
          <w:szCs w:val="24"/>
        </w:rPr>
        <w:t xml:space="preserve">considerándose </w:t>
      </w:r>
      <w:r w:rsidR="00864B07">
        <w:rPr>
          <w:rFonts w:ascii="Times New Roman" w:hAnsi="Times New Roman" w:cs="Times New Roman"/>
          <w:color w:val="000000"/>
          <w:sz w:val="24"/>
          <w:szCs w:val="24"/>
        </w:rPr>
        <w:t>entonces</w:t>
      </w:r>
      <w:r w:rsidR="008578AF">
        <w:rPr>
          <w:rFonts w:ascii="Times New Roman" w:hAnsi="Times New Roman" w:cs="Times New Roman"/>
          <w:color w:val="000000"/>
          <w:sz w:val="24"/>
          <w:szCs w:val="24"/>
        </w:rPr>
        <w:t xml:space="preserve"> </w:t>
      </w:r>
      <w:r w:rsidR="00433B2C" w:rsidRPr="00345ED8">
        <w:rPr>
          <w:rFonts w:ascii="Times New Roman" w:hAnsi="Times New Roman" w:cs="Times New Roman"/>
          <w:color w:val="000000"/>
          <w:sz w:val="24"/>
          <w:szCs w:val="24"/>
        </w:rPr>
        <w:t xml:space="preserve">como altamente informativos de acuerdo con </w:t>
      </w:r>
      <w:r w:rsidR="00433B2C" w:rsidRPr="00345ED8">
        <w:rPr>
          <w:rFonts w:ascii="Times New Roman" w:eastAsia="Times New Roman" w:hAnsi="Times New Roman" w:cs="Times New Roman"/>
          <w:color w:val="000000"/>
          <w:sz w:val="24"/>
          <w:szCs w:val="24"/>
          <w:lang w:eastAsia="es-MX"/>
        </w:rPr>
        <w:fldChar w:fldCharType="begin" w:fldLock="1"/>
      </w:r>
      <w:r w:rsidR="00433B2C" w:rsidRPr="00345ED8">
        <w:rPr>
          <w:rFonts w:ascii="Times New Roman" w:eastAsia="Times New Roman" w:hAnsi="Times New Roman" w:cs="Times New Roman"/>
          <w:color w:val="000000"/>
          <w:sz w:val="24"/>
          <w:szCs w:val="24"/>
          <w:lang w:eastAsia="es-MX"/>
        </w:rPr>
        <w:instrText>ADDIN CSL_CITATION {"citationItems":[{"id":"ITEM-1","itemData":{"DOI":"10.1007/s10722-006-9128-y","ISSN":"09259864","abstract":"Amplified fragments length polymorphism (AFLP) was used to distinguish 20 cultivars of sesame (Sesamum indicum L.) and to elucidate the genetic relationship among these genotypes. The data were also used to estimate the usefulness of parameters currently used to assess the informativeness of molecular markers. A total of 339 markers were obtained using 8 primer combinations. Of the bands, 91% were polymorphic. Five primer combinations were able to distinguish all 20 cultivars used. None of the remaining three primer combinations could distinguish all accessions if used alone, but using all three combinations reduced the probability of a random match to 5 x 10(-5). Polymorphic information content (PIC), resolving power (Rp) and marker index (MI) of each primer combination failed to correlate significantly with the number of genotypes resolved. Jaccard's similarity coefficients ranged from 0.31 to 0.78. Fifteen cultivars were grouped by four UPGMA-clusters supported by bootstrapping values larger than 0.70. The grouping pattern was similar to the grouping generated by principal coordinate analysis. The results demonstrated that AFLP-based fingerprints can be used to identify unequivocally sesame genotypes, which is needed for cultivar identification and for the assessment of the genetic variability of breeding stocks. We recommend to use the number of cultivars identified by a primer combination instead of PIC, Rp and MI; and to calculate the maximal, instead of average probability of identical match by chance in the assessment of the informativeness of a marker for cultivar identification.","author":[{"dropping-particle":"","family":"Laurentin","given":"Hernán","non-dropping-particle":"","parse-names":false,"suffix":""},{"dropping-particle":"","family":"Karlovsky","given":"Petr","non-dropping-particle":"","parse-names":false,"suffix":""}],"container-title":"Genetic Resources and Crop Evolution","id":"ITEM-1","issue":"7","issued":{"date-parts":[["2007"]]},"page":"1437-1446","title":"AFLP fingerprinting of sesame (Sesamum indicum L.) cultivars: Identification, genetic relationship and comparison of AFLP informativeness parameters","type":"article-journal","volume":"54"},"uris":["http://www.mendeley.com/documents/?uuid=82c3d912-b1c9-46a7-bade-259be06d3949"]}],"mendeley":{"formattedCitation":"(Laurentin &amp; Karlovsky, 2007)","manualFormatting":"Laurentin &amp; Karlovsky (2007)","plainTextFormattedCitation":"(Laurentin &amp; Karlovsky, 2007)","previouslyFormattedCitation":"(Laurentin &amp; Karlovsky, 2007)"},"properties":{"noteIndex":0},"schema":"https://github.com/citation-style-language/schema/raw/master/csl-citation.json"}</w:instrText>
      </w:r>
      <w:r w:rsidR="00433B2C" w:rsidRPr="00345ED8">
        <w:rPr>
          <w:rFonts w:ascii="Times New Roman" w:eastAsia="Times New Roman" w:hAnsi="Times New Roman" w:cs="Times New Roman"/>
          <w:color w:val="000000"/>
          <w:sz w:val="24"/>
          <w:szCs w:val="24"/>
          <w:lang w:eastAsia="es-MX"/>
        </w:rPr>
        <w:fldChar w:fldCharType="separate"/>
      </w:r>
      <w:r w:rsidR="00433B2C" w:rsidRPr="00345ED8">
        <w:rPr>
          <w:rFonts w:ascii="Times New Roman" w:eastAsia="Times New Roman" w:hAnsi="Times New Roman" w:cs="Times New Roman"/>
          <w:noProof/>
          <w:color w:val="000000"/>
          <w:sz w:val="24"/>
          <w:szCs w:val="24"/>
          <w:lang w:eastAsia="es-MX"/>
        </w:rPr>
        <w:t>Laurentin &amp; Karlovsky (2007)</w:t>
      </w:r>
      <w:r w:rsidR="00433B2C" w:rsidRPr="00345ED8">
        <w:rPr>
          <w:rFonts w:ascii="Times New Roman" w:eastAsia="Times New Roman" w:hAnsi="Times New Roman" w:cs="Times New Roman"/>
          <w:color w:val="000000"/>
          <w:sz w:val="24"/>
          <w:szCs w:val="24"/>
          <w:lang w:eastAsia="es-MX"/>
        </w:rPr>
        <w:fldChar w:fldCharType="end"/>
      </w:r>
      <w:r w:rsidR="00B374C7" w:rsidRPr="00345ED8">
        <w:rPr>
          <w:rFonts w:ascii="Times New Roman" w:eastAsia="Times New Roman" w:hAnsi="Times New Roman" w:cs="Times New Roman"/>
          <w:color w:val="000000"/>
          <w:sz w:val="24"/>
          <w:szCs w:val="24"/>
          <w:lang w:eastAsia="es-MX"/>
        </w:rPr>
        <w:t>; además, p</w:t>
      </w:r>
      <w:r w:rsidR="00B374C7" w:rsidRPr="00345ED8">
        <w:rPr>
          <w:rFonts w:ascii="Times New Roman" w:hAnsi="Times New Roman" w:cs="Times New Roman"/>
          <w:color w:val="000000"/>
          <w:sz w:val="24"/>
          <w:szCs w:val="24"/>
        </w:rPr>
        <w:t xml:space="preserve">or el porcentaje de polimorfismos </w:t>
      </w:r>
      <w:r w:rsidR="00864B07" w:rsidRPr="00345ED8">
        <w:rPr>
          <w:rFonts w:ascii="Times New Roman" w:hAnsi="Times New Roman" w:cs="Times New Roman"/>
          <w:color w:val="000000"/>
          <w:sz w:val="24"/>
          <w:szCs w:val="24"/>
        </w:rPr>
        <w:t>detectados</w:t>
      </w:r>
      <w:r w:rsidR="00864B07">
        <w:rPr>
          <w:rFonts w:ascii="Times New Roman" w:hAnsi="Times New Roman" w:cs="Times New Roman"/>
          <w:color w:val="000000"/>
          <w:sz w:val="24"/>
          <w:szCs w:val="24"/>
        </w:rPr>
        <w:t xml:space="preserve">, </w:t>
      </w:r>
      <w:r w:rsidR="00B374C7" w:rsidRPr="00345ED8">
        <w:rPr>
          <w:rFonts w:ascii="Times New Roman" w:eastAsia="Times New Roman" w:hAnsi="Times New Roman" w:cs="Times New Roman"/>
          <w:color w:val="000000"/>
          <w:sz w:val="24"/>
          <w:szCs w:val="24"/>
          <w:lang w:eastAsia="es-MX"/>
        </w:rPr>
        <w:t xml:space="preserve">los marcadores en </w:t>
      </w:r>
      <w:r w:rsidR="00433B2C" w:rsidRPr="00345ED8">
        <w:rPr>
          <w:rFonts w:ascii="Times New Roman" w:eastAsia="Times New Roman" w:hAnsi="Times New Roman" w:cs="Times New Roman"/>
          <w:color w:val="000000"/>
          <w:sz w:val="24"/>
          <w:szCs w:val="24"/>
          <w:lang w:eastAsia="es-MX"/>
        </w:rPr>
        <w:t xml:space="preserve">conjunto </w:t>
      </w:r>
      <w:r w:rsidR="00B374C7" w:rsidRPr="00345ED8">
        <w:rPr>
          <w:rFonts w:ascii="Times New Roman" w:eastAsia="Times New Roman" w:hAnsi="Times New Roman" w:cs="Times New Roman"/>
          <w:color w:val="000000"/>
          <w:sz w:val="24"/>
          <w:szCs w:val="24"/>
          <w:lang w:eastAsia="es-MX"/>
        </w:rPr>
        <w:t xml:space="preserve">se consideraron eficientes y útiles para la </w:t>
      </w:r>
      <w:r w:rsidR="007E5468">
        <w:rPr>
          <w:rFonts w:ascii="Times New Roman" w:eastAsia="Times New Roman" w:hAnsi="Times New Roman" w:cs="Times New Roman"/>
          <w:color w:val="000000"/>
          <w:sz w:val="24"/>
          <w:szCs w:val="24"/>
          <w:lang w:eastAsia="es-MX"/>
        </w:rPr>
        <w:t xml:space="preserve">caracterización de genotipos de Magnolia </w:t>
      </w:r>
      <w:r w:rsidR="00433B2C" w:rsidRPr="00345ED8">
        <w:rPr>
          <w:rFonts w:ascii="Times New Roman" w:eastAsia="Times New Roman" w:hAnsi="Times New Roman" w:cs="Times New Roman"/>
          <w:color w:val="000000"/>
          <w:sz w:val="24"/>
          <w:szCs w:val="24"/>
          <w:lang w:eastAsia="es-MX"/>
        </w:rPr>
        <w:t>spp.</w:t>
      </w:r>
    </w:p>
    <w:p w14:paraId="352E9B92" w14:textId="483107A9" w:rsidR="000F3CD9" w:rsidRDefault="00B374C7" w:rsidP="00697F7F">
      <w:pPr>
        <w:pStyle w:val="Prrafodelista"/>
        <w:spacing w:after="0" w:line="480" w:lineRule="auto"/>
        <w:ind w:left="0"/>
        <w:jc w:val="both"/>
        <w:rPr>
          <w:rFonts w:ascii="Times New Roman" w:hAnsi="Times New Roman" w:cs="Times New Roman"/>
          <w:color w:val="000000"/>
          <w:sz w:val="24"/>
          <w:szCs w:val="24"/>
        </w:rPr>
      </w:pPr>
      <w:r w:rsidRPr="00345ED8">
        <w:rPr>
          <w:rFonts w:ascii="Times New Roman" w:hAnsi="Times New Roman" w:cs="Times New Roman"/>
          <w:color w:val="000000"/>
          <w:sz w:val="24"/>
          <w:szCs w:val="24"/>
        </w:rPr>
        <w:t xml:space="preserve">Así mismo, el valor RP se utilizó como una medida </w:t>
      </w:r>
      <w:r w:rsidR="00345ED8" w:rsidRPr="00345ED8">
        <w:rPr>
          <w:rFonts w:ascii="Times New Roman" w:hAnsi="Times New Roman" w:cs="Times New Roman"/>
          <w:color w:val="000000"/>
          <w:sz w:val="24"/>
          <w:szCs w:val="24"/>
        </w:rPr>
        <w:t>de</w:t>
      </w:r>
      <w:r w:rsidRPr="00345ED8">
        <w:rPr>
          <w:rFonts w:ascii="Times New Roman" w:hAnsi="Times New Roman" w:cs="Times New Roman"/>
          <w:color w:val="000000"/>
          <w:sz w:val="24"/>
          <w:szCs w:val="24"/>
        </w:rPr>
        <w:t xml:space="preserve"> la capacidad de cada cebador para d</w:t>
      </w:r>
      <w:r w:rsidR="00345ED8" w:rsidRPr="00345ED8">
        <w:rPr>
          <w:rFonts w:ascii="Times New Roman" w:hAnsi="Times New Roman" w:cs="Times New Roman"/>
          <w:color w:val="000000"/>
          <w:sz w:val="24"/>
          <w:szCs w:val="24"/>
        </w:rPr>
        <w:t>istinguir</w:t>
      </w:r>
      <w:r w:rsidRPr="00345ED8">
        <w:rPr>
          <w:rFonts w:ascii="Times New Roman" w:hAnsi="Times New Roman" w:cs="Times New Roman"/>
          <w:color w:val="000000"/>
          <w:sz w:val="24"/>
          <w:szCs w:val="24"/>
        </w:rPr>
        <w:t xml:space="preserve"> entre genotipos </w:t>
      </w:r>
      <w:r w:rsidRPr="00345ED8">
        <w:rPr>
          <w:rFonts w:ascii="Times New Roman" w:hAnsi="Times New Roman" w:cs="Times New Roman"/>
          <w:color w:val="000000"/>
          <w:sz w:val="24"/>
          <w:szCs w:val="24"/>
        </w:rPr>
        <w:fldChar w:fldCharType="begin" w:fldLock="1"/>
      </w:r>
      <w:r w:rsidRPr="00345ED8">
        <w:rPr>
          <w:rFonts w:ascii="Times New Roman" w:hAnsi="Times New Roman" w:cs="Times New Roman"/>
          <w:color w:val="000000"/>
          <w:sz w:val="24"/>
          <w:szCs w:val="24"/>
        </w:rPr>
        <w:instrText>ADDIN CSL_CITATION {"citationItems":[{"id":"ITEM-1","itemData":{"DOI":"10.1007/s001220051046","ISSN":"00405752","abstract":"Commercial scale fingerprinting of potato cultivars is made difficult by the need for speed, reliability and the ability to distinguish between large numbers of genotypes. There are also problems in extrapolating the results of small experimental studies to predict the performance of techniques or primers for larger applications. The potential of ISSR-PCR for fingerprinting purposes was evaluated using four primers on 34 potato cultivars. The complex band profiles generated were reproducible between repeat PCRs, DNA extractions, electrophoreses and gel scorings. Two primers were each able to distinguish all cultivars. The combined use of any two of the four primers also allowed complete diagnosis. It is concluded that ISSR- PCR provides a quick, reliable and highly informative system for DNA fingerprinting that is amenable for routine applications. Two possible correlates of the ability of primers to distinguish between genotypes were then examined. Marker Index failed to correlate significantly with genotype diagnosis, but a strong and seemingly linear relationship was observed between Resolving Power of a primer and its ability to distinguish genotypes (r(2) = 0.98). Resolving Power of one or a pair of primers was found to provide a moderately accurate estimate of the number of genotypes identified. Possible implications for future studies on DNA fingerprinting are discussed.","author":[{"dropping-particle":"","family":"Prevost","given":"A.","non-dropping-particle":"","parse-names":false,"suffix":""},{"dropping-particle":"","family":"Wilkinson","given":"M. J.","non-dropping-particle":"","parse-names":false,"suffix":""}],"container-title":"Theoretical and Applied Genetics","id":"ITEM-1","issue":"1","issued":{"date-parts":[["1999"]]},"page":"107-112","title":"A new system of comparing PCR primers applied to ISSR fingerprinting of potato cultivars","type":"article-journal","volume":"98"},"uris":["http://www.mendeley.com/documents/?uuid=3e5fa663-d782-4d46-b2f8-8c18b8e4fc59"]}],"mendeley":{"formattedCitation":"(Prevost &amp; Wilkinson, 1999)","plainTextFormattedCitation":"(Prevost &amp; Wilkinson, 1999)","previouslyFormattedCitation":"(Prevost &amp; Wilkinson, 1999)"},"properties":{"noteIndex":0},"schema":"https://github.com/citation-style-language/schema/raw/master/csl-citation.json"}</w:instrText>
      </w:r>
      <w:r w:rsidRPr="00345ED8">
        <w:rPr>
          <w:rFonts w:ascii="Times New Roman" w:hAnsi="Times New Roman" w:cs="Times New Roman"/>
          <w:color w:val="000000"/>
          <w:sz w:val="24"/>
          <w:szCs w:val="24"/>
        </w:rPr>
        <w:fldChar w:fldCharType="separate"/>
      </w:r>
      <w:r w:rsidRPr="00345ED8">
        <w:rPr>
          <w:rFonts w:ascii="Times New Roman" w:hAnsi="Times New Roman" w:cs="Times New Roman"/>
          <w:noProof/>
          <w:color w:val="000000"/>
          <w:sz w:val="24"/>
          <w:szCs w:val="24"/>
        </w:rPr>
        <w:t>(Prevost &amp; Wilkinson, 1999)</w:t>
      </w:r>
      <w:r w:rsidRPr="00345ED8">
        <w:rPr>
          <w:rFonts w:ascii="Times New Roman" w:hAnsi="Times New Roman" w:cs="Times New Roman"/>
          <w:color w:val="000000"/>
          <w:sz w:val="24"/>
          <w:szCs w:val="24"/>
        </w:rPr>
        <w:fldChar w:fldCharType="end"/>
      </w:r>
      <w:r w:rsidR="00345ED8">
        <w:rPr>
          <w:rFonts w:ascii="Times New Roman" w:hAnsi="Times New Roman" w:cs="Times New Roman"/>
          <w:color w:val="000000"/>
          <w:sz w:val="24"/>
          <w:szCs w:val="24"/>
        </w:rPr>
        <w:t xml:space="preserve">, por lo que, al obtener los valores RP más elevados, los cebadores </w:t>
      </w:r>
      <w:r w:rsidR="000F3CD9">
        <w:rPr>
          <w:rFonts w:ascii="Times New Roman" w:hAnsi="Times New Roman" w:cs="Times New Roman"/>
          <w:color w:val="000000"/>
          <w:sz w:val="24"/>
          <w:szCs w:val="24"/>
        </w:rPr>
        <w:t xml:space="preserve">E18, C08, OPA7 y </w:t>
      </w:r>
      <w:r w:rsidR="000F3CD9" w:rsidRPr="000B39AB">
        <w:rPr>
          <w:rFonts w:ascii="Times New Roman" w:eastAsia="Times New Roman" w:hAnsi="Times New Roman" w:cs="Times New Roman"/>
          <w:color w:val="000000"/>
          <w:sz w:val="24"/>
          <w:szCs w:val="24"/>
          <w:lang w:eastAsia="es-MX"/>
        </w:rPr>
        <w:t xml:space="preserve">OPA8 </w:t>
      </w:r>
      <w:r w:rsidR="00C845C1">
        <w:rPr>
          <w:rFonts w:ascii="Times New Roman" w:eastAsia="Times New Roman" w:hAnsi="Times New Roman" w:cs="Times New Roman"/>
          <w:color w:val="000000"/>
          <w:sz w:val="24"/>
          <w:szCs w:val="24"/>
          <w:lang w:eastAsia="es-MX"/>
        </w:rPr>
        <w:t>denotaron</w:t>
      </w:r>
      <w:r w:rsidR="00345ED8">
        <w:rPr>
          <w:rFonts w:ascii="Times New Roman" w:eastAsia="Times New Roman" w:hAnsi="Times New Roman" w:cs="Times New Roman"/>
          <w:color w:val="000000"/>
          <w:sz w:val="24"/>
          <w:szCs w:val="24"/>
          <w:lang w:eastAsia="es-MX"/>
        </w:rPr>
        <w:t xml:space="preserve"> la mayor capacidad discriminante</w:t>
      </w:r>
      <w:r w:rsidR="000F3CD9">
        <w:rPr>
          <w:rFonts w:ascii="Times New Roman" w:eastAsia="Times New Roman" w:hAnsi="Times New Roman" w:cs="Times New Roman"/>
          <w:color w:val="000000"/>
          <w:sz w:val="24"/>
          <w:szCs w:val="24"/>
          <w:lang w:eastAsia="es-MX"/>
        </w:rPr>
        <w:t xml:space="preserve"> </w:t>
      </w:r>
      <w:r w:rsidR="000F3CD9" w:rsidRPr="000B39AB">
        <w:rPr>
          <w:rFonts w:ascii="Times New Roman" w:eastAsia="Times New Roman" w:hAnsi="Times New Roman" w:cs="Times New Roman"/>
          <w:color w:val="000000"/>
          <w:sz w:val="24"/>
          <w:szCs w:val="24"/>
          <w:lang w:eastAsia="es-MX"/>
        </w:rPr>
        <w:t xml:space="preserve">entre los genotipos de </w:t>
      </w:r>
      <w:r w:rsidR="000F3CD9" w:rsidRPr="000B39AB">
        <w:rPr>
          <w:rFonts w:ascii="Times New Roman" w:eastAsia="Times New Roman" w:hAnsi="Times New Roman" w:cs="Times New Roman"/>
          <w:i/>
          <w:color w:val="000000"/>
          <w:sz w:val="24"/>
          <w:szCs w:val="24"/>
          <w:lang w:eastAsia="es-MX"/>
        </w:rPr>
        <w:t>Magnolia</w:t>
      </w:r>
      <w:r w:rsidR="000F3CD9" w:rsidRPr="000B39AB">
        <w:rPr>
          <w:rFonts w:ascii="Times New Roman" w:eastAsia="Times New Roman" w:hAnsi="Times New Roman" w:cs="Times New Roman"/>
          <w:color w:val="000000"/>
          <w:sz w:val="24"/>
          <w:szCs w:val="24"/>
          <w:lang w:eastAsia="es-MX"/>
        </w:rPr>
        <w:t xml:space="preserve"> sp</w:t>
      </w:r>
      <w:r w:rsidR="00345ED8">
        <w:rPr>
          <w:rFonts w:ascii="Times New Roman" w:eastAsia="Times New Roman" w:hAnsi="Times New Roman" w:cs="Times New Roman"/>
          <w:color w:val="000000"/>
          <w:sz w:val="24"/>
          <w:szCs w:val="24"/>
          <w:lang w:eastAsia="es-MX"/>
        </w:rPr>
        <w:t xml:space="preserve">p., en particular, el cebador </w:t>
      </w:r>
      <w:r w:rsidR="000F3CD9">
        <w:rPr>
          <w:rFonts w:ascii="Times New Roman" w:eastAsia="Times New Roman" w:hAnsi="Times New Roman" w:cs="Times New Roman"/>
          <w:color w:val="000000"/>
          <w:sz w:val="24"/>
          <w:szCs w:val="24"/>
          <w:lang w:eastAsia="es-MX"/>
        </w:rPr>
        <w:t>OPA7</w:t>
      </w:r>
      <w:r w:rsidR="00345ED8">
        <w:rPr>
          <w:rFonts w:ascii="Times New Roman" w:eastAsia="Times New Roman" w:hAnsi="Times New Roman" w:cs="Times New Roman"/>
          <w:color w:val="000000"/>
          <w:sz w:val="24"/>
          <w:szCs w:val="24"/>
          <w:lang w:eastAsia="es-MX"/>
        </w:rPr>
        <w:t xml:space="preserve">, al mostrar </w:t>
      </w:r>
      <w:r w:rsidR="000F3CD9" w:rsidRPr="000B39AB">
        <w:rPr>
          <w:rFonts w:ascii="Times New Roman" w:eastAsia="Times New Roman" w:hAnsi="Times New Roman" w:cs="Times New Roman"/>
          <w:color w:val="000000"/>
          <w:sz w:val="24"/>
          <w:szCs w:val="24"/>
          <w:lang w:eastAsia="es-MX"/>
        </w:rPr>
        <w:t xml:space="preserve">concordancia entre </w:t>
      </w:r>
      <w:r w:rsidR="000F3CD9">
        <w:rPr>
          <w:rFonts w:ascii="Times New Roman" w:eastAsia="Times New Roman" w:hAnsi="Times New Roman" w:cs="Times New Roman"/>
          <w:color w:val="000000"/>
          <w:sz w:val="24"/>
          <w:szCs w:val="24"/>
          <w:lang w:eastAsia="es-MX"/>
        </w:rPr>
        <w:t xml:space="preserve">sus valores </w:t>
      </w:r>
      <w:r w:rsidR="000F3CD9" w:rsidRPr="00B81E8E">
        <w:rPr>
          <w:rFonts w:ascii="Times New Roman" w:hAnsi="Times New Roman" w:cs="Times New Roman"/>
          <w:color w:val="000000"/>
          <w:sz w:val="24"/>
          <w:szCs w:val="24"/>
        </w:rPr>
        <w:t>PIC y RP,</w:t>
      </w:r>
      <w:r w:rsidR="000F3CD9">
        <w:rPr>
          <w:rFonts w:ascii="Times New Roman" w:hAnsi="Times New Roman" w:cs="Times New Roman"/>
          <w:color w:val="000000"/>
          <w:sz w:val="24"/>
          <w:szCs w:val="24"/>
        </w:rPr>
        <w:t xml:space="preserve"> </w:t>
      </w:r>
      <w:r w:rsidR="00345ED8">
        <w:rPr>
          <w:rFonts w:ascii="Times New Roman" w:hAnsi="Times New Roman" w:cs="Times New Roman"/>
          <w:color w:val="000000"/>
          <w:sz w:val="24"/>
          <w:szCs w:val="24"/>
        </w:rPr>
        <w:t>sería el más recomendable</w:t>
      </w:r>
      <w:r w:rsidR="00DD2DC6">
        <w:rPr>
          <w:rFonts w:ascii="Times New Roman" w:hAnsi="Times New Roman" w:cs="Times New Roman"/>
          <w:color w:val="000000"/>
          <w:sz w:val="24"/>
          <w:szCs w:val="24"/>
        </w:rPr>
        <w:t xml:space="preserve"> para trabajar con este grupo botánico</w:t>
      </w:r>
      <w:r w:rsidR="008A6212">
        <w:rPr>
          <w:rFonts w:ascii="Times New Roman" w:hAnsi="Times New Roman" w:cs="Times New Roman"/>
          <w:color w:val="000000"/>
          <w:sz w:val="24"/>
          <w:szCs w:val="24"/>
        </w:rPr>
        <w:t>.</w:t>
      </w:r>
    </w:p>
    <w:p w14:paraId="15F6D79F" w14:textId="724C623F" w:rsidR="00BC7345" w:rsidRPr="000B39AB" w:rsidRDefault="00864B07" w:rsidP="00697F7F">
      <w:pPr>
        <w:autoSpaceDE w:val="0"/>
        <w:autoSpaceDN w:val="0"/>
        <w:adjustRightInd w:val="0"/>
        <w:spacing w:after="0" w:line="480" w:lineRule="auto"/>
        <w:jc w:val="both"/>
        <w:rPr>
          <w:rFonts w:ascii="Times New Roman" w:hAnsi="Times New Roman" w:cs="Times New Roman"/>
          <w:bCs/>
          <w:sz w:val="24"/>
          <w:szCs w:val="24"/>
          <w:lang w:val="es-AR"/>
        </w:rPr>
      </w:pPr>
      <w:r>
        <w:rPr>
          <w:rFonts w:ascii="Times New Roman" w:hAnsi="Times New Roman" w:cs="Times New Roman"/>
          <w:color w:val="000000"/>
          <w:sz w:val="24"/>
          <w:szCs w:val="24"/>
        </w:rPr>
        <w:t xml:space="preserve">La </w:t>
      </w:r>
      <w:r w:rsidR="00BC7345">
        <w:rPr>
          <w:rFonts w:ascii="Times New Roman" w:hAnsi="Times New Roman" w:cs="Times New Roman"/>
          <w:color w:val="000000"/>
          <w:sz w:val="24"/>
          <w:szCs w:val="24"/>
        </w:rPr>
        <w:t>habilidad</w:t>
      </w:r>
      <w:r w:rsidR="00BC7345" w:rsidRPr="000B39AB">
        <w:rPr>
          <w:rFonts w:ascii="Times New Roman" w:hAnsi="Times New Roman" w:cs="Times New Roman"/>
          <w:color w:val="000000"/>
          <w:sz w:val="24"/>
          <w:szCs w:val="24"/>
        </w:rPr>
        <w:t xml:space="preserve"> </w:t>
      </w:r>
      <w:r w:rsidR="00BC7345">
        <w:rPr>
          <w:rFonts w:ascii="Times New Roman" w:hAnsi="Times New Roman" w:cs="Times New Roman"/>
          <w:color w:val="000000"/>
          <w:sz w:val="24"/>
          <w:szCs w:val="24"/>
        </w:rPr>
        <w:t xml:space="preserve">observada </w:t>
      </w:r>
      <w:r w:rsidR="008105D4">
        <w:rPr>
          <w:rFonts w:ascii="Times New Roman" w:hAnsi="Times New Roman" w:cs="Times New Roman"/>
          <w:color w:val="000000"/>
          <w:sz w:val="24"/>
          <w:szCs w:val="24"/>
        </w:rPr>
        <w:t>de los</w:t>
      </w:r>
      <w:r w:rsidR="00D75C87">
        <w:rPr>
          <w:rFonts w:ascii="Times New Roman" w:hAnsi="Times New Roman" w:cs="Times New Roman"/>
          <w:color w:val="000000"/>
          <w:sz w:val="24"/>
          <w:szCs w:val="24"/>
        </w:rPr>
        <w:t xml:space="preserve"> </w:t>
      </w:r>
      <w:proofErr w:type="spellStart"/>
      <w:r w:rsidR="00BC7345" w:rsidRPr="000B39AB">
        <w:rPr>
          <w:rFonts w:ascii="Times New Roman" w:hAnsi="Times New Roman" w:cs="Times New Roman"/>
          <w:color w:val="000000"/>
          <w:sz w:val="24"/>
          <w:szCs w:val="24"/>
        </w:rPr>
        <w:t>RAPD</w:t>
      </w:r>
      <w:r w:rsidR="008105D4">
        <w:rPr>
          <w:rFonts w:ascii="Times New Roman" w:hAnsi="Times New Roman" w:cs="Times New Roman"/>
          <w:color w:val="000000"/>
          <w:sz w:val="24"/>
          <w:szCs w:val="24"/>
        </w:rPr>
        <w:t>s</w:t>
      </w:r>
      <w:proofErr w:type="spellEnd"/>
      <w:r w:rsidR="00BC7345">
        <w:rPr>
          <w:rFonts w:ascii="Times New Roman" w:hAnsi="Times New Roman" w:cs="Times New Roman"/>
          <w:color w:val="000000"/>
          <w:sz w:val="24"/>
          <w:szCs w:val="24"/>
        </w:rPr>
        <w:t xml:space="preserve"> </w:t>
      </w:r>
      <w:r w:rsidR="00BC7345" w:rsidRPr="000B39AB">
        <w:rPr>
          <w:rFonts w:ascii="Times New Roman" w:hAnsi="Times New Roman" w:cs="Times New Roman"/>
          <w:bCs/>
          <w:sz w:val="24"/>
          <w:szCs w:val="24"/>
          <w:lang w:val="es-AR"/>
        </w:rPr>
        <w:t>para separar muestras de acuerdo con su origen geográfico</w:t>
      </w:r>
      <w:r w:rsidR="00BC7345">
        <w:rPr>
          <w:rFonts w:ascii="Times New Roman" w:hAnsi="Times New Roman" w:cs="Times New Roman"/>
          <w:color w:val="000000"/>
          <w:sz w:val="24"/>
          <w:szCs w:val="24"/>
        </w:rPr>
        <w:t xml:space="preserve"> </w:t>
      </w:r>
      <w:r w:rsidR="00BC7345">
        <w:rPr>
          <w:rFonts w:ascii="Times New Roman" w:hAnsi="Times New Roman" w:cs="Times New Roman"/>
          <w:bCs/>
          <w:sz w:val="24"/>
          <w:szCs w:val="24"/>
          <w:lang w:val="es-AR"/>
        </w:rPr>
        <w:t>se ha reportado en</w:t>
      </w:r>
      <w:r w:rsidR="00BC7345" w:rsidRPr="000B39AB">
        <w:rPr>
          <w:rFonts w:ascii="Times New Roman" w:hAnsi="Times New Roman" w:cs="Times New Roman"/>
          <w:bCs/>
          <w:sz w:val="24"/>
          <w:szCs w:val="24"/>
          <w:lang w:val="es-AR"/>
        </w:rPr>
        <w:t xml:space="preserve"> otras especies </w:t>
      </w:r>
      <w:r w:rsidR="006E4AF2">
        <w:rPr>
          <w:rFonts w:ascii="Times New Roman" w:hAnsi="Times New Roman" w:cs="Times New Roman"/>
          <w:bCs/>
          <w:sz w:val="24"/>
          <w:szCs w:val="24"/>
          <w:lang w:val="es-AR"/>
        </w:rPr>
        <w:fldChar w:fldCharType="begin" w:fldLock="1"/>
      </w:r>
      <w:r w:rsidR="00363A13">
        <w:rPr>
          <w:rFonts w:ascii="Times New Roman" w:hAnsi="Times New Roman" w:cs="Times New Roman"/>
          <w:bCs/>
          <w:sz w:val="24"/>
          <w:szCs w:val="24"/>
          <w:lang w:val="es-AR"/>
        </w:rPr>
        <w:instrText>ADDIN CSL_CITATION {"citationItems":[{"id":"ITEM-1","itemData":{"author":[{"dropping-particle":"","family":"Casarrubias-Carrillo","given":"Ubaldo","non-dropping-particle":"","parse-names":false,"suffix":""},{"dropping-particle":"","family":"González-Chavira","given":"Mario Martín","non-dropping-particle":"","parse-names":false,"suffix":""},{"dropping-particle":"","family":"Cruz-Hernández","given":"Andrés","non-dropping-particle":"","parse-names":false,"suffix":""},{"dropping-particle":"","family":"Cárdenas-Soriano","given":"Elizabeth","non-dropping-particle":"","parse-names":false,"suffix":""},{"dropping-particle":"","family":"Nieto-Ángel","given":"Daniel","non-dropping-particle":"","parse-names":false,"suffix":""},{"dropping-particle":"","family":"Guevara-González","given":"Ramón Gerardo","non-dropping-particle":"","parse-names":false,"suffix":""}],"container-title":"Revista Mexicana de Fitopatologia","id":"ITEM-1","issue":"3","issued":{"date-parts":[["2003"]]},"page":"338-345","title":"Variabilidad genetica de Colletotrichum gloesporioides (Penz.) Penz y Sacc. aislado de frutos de papaya (Carica papaya L.) mediante el uso de marcadores moleculares RAPD","type":"article-journal","volume":"21"},"uris":["http://www.mendeley.com/documents/?uuid=fccfa69f-7bfb-4f63-b6c8-be2d03f3c56c"]},{"id":"ITEM-2","itemData":{"DOI":"10.29312/remexca.v5i2.964","ISSN":"2007-0934","abstract":"La caracterización del germoplasma nativo es fundamental para el conocimiento de la diversidad genética y su aprovechamiento en el fitomejoramiento de la calidad del grano para satisfacer la demanda de los consumidores y mejorar su nutrición sin modificar sus hábitos alimenticios. Por lo anterior, el objetivo de este trabajo fue estimar la variabilidad genética de 111 genotipos nativos de frijol (Phaseolus vulgaris L.) de diferentes estados de México con marcadores RAPD y por sus atributos de calidad física, culinaria y contenido de proteína. Se determinó la similitud genética entre variedades por el método de promedios aritméticos de grupos apareados no ponderados (UPGMA). Con los datos sobre calidad, se realizó un análisis de componentes principales y de agrupamiento jerárquico. Cuando se utilizaron todas las variedades para generar los dendrogramas, los grupos no fueron claros, aunque parecieron estar determinados por localización geográfica; cuando se analizaron por separado los genotipos de colores amarillo mostaza y negro, en ambos casos se generaron grupos bien definidos y similares entre los obtenidos con las características tecnológicas y con los RAPD. Los genotipos nativos sobresalientes por combinar las características de calidad culinaria y alto contenido de proteína (&gt;24.8%) fueron Ph.vulg.2346 (beige), Ph.vulg.403 (azufrado), Ph.vulg.2435 (bayo) y Ph.vulg.2519 (amarillo mostaza), las cuales podrían ser útiles en los programas de mejoramiento.","author":[{"dropping-particle":"","family":"Jacinto-Hernández","given":"Carmen","non-dropping-particle":"","parse-names":false,"suffix":""},{"dropping-particle":"","family":"Garza-García","given":"Ramón","non-dropping-particle":"","parse-names":false,"suffix":""},{"dropping-particle":"","family":"Garza-García","given":"Dagoberto","non-dropping-particle":"","parse-names":false,"suffix":""},{"dropping-particle":"","family":"Bernal-Lugo","given":"Irma","non-dropping-particle":"","parse-names":false,"suffix":""}],"container-title":"Revista Mexicana de Ciencias Agrícolas","id":"ITEM-2","issue":"2","issued":{"date-parts":[["2014"]]},"page":"253-264","title":"Caracterización de germoplasma nativo de frijol con base en marcadores moleculares y atributos de calidad","type":"article-journal","volume":"5"},"uris":["http://www.mendeley.com/documents/?uuid=55b01bf7-8f2b-4f5f-b9f8-19a5328e05b0"]}],"mendeley":{"formattedCitation":"(Casarrubias-Carrillo et al., 2003; Jacinto-Hernández, Garza-García, Garza-García, &amp; Bernal-Lugo, 2014)","plainTextFormattedCitation":"(Casarrubias-Carrillo et al., 2003; Jacinto-Hernández, Garza-García, Garza-García, &amp; Bernal-Lugo, 2014)","previouslyFormattedCitation":"(Casarrubias-Carrillo et al., 2003; Jacinto-Hernández, Garza-García, Garza-García, &amp; Bernal-Lugo, 2014)"},"properties":{"noteIndex":0},"schema":"https://github.com/citation-style-language/schema/raw/master/csl-citation.json"}</w:instrText>
      </w:r>
      <w:r w:rsidR="006E4AF2">
        <w:rPr>
          <w:rFonts w:ascii="Times New Roman" w:hAnsi="Times New Roman" w:cs="Times New Roman"/>
          <w:bCs/>
          <w:sz w:val="24"/>
          <w:szCs w:val="24"/>
          <w:lang w:val="es-AR"/>
        </w:rPr>
        <w:fldChar w:fldCharType="separate"/>
      </w:r>
      <w:r w:rsidR="006E4AF2" w:rsidRPr="006E4AF2">
        <w:rPr>
          <w:rFonts w:ascii="Times New Roman" w:hAnsi="Times New Roman" w:cs="Times New Roman"/>
          <w:bCs/>
          <w:noProof/>
          <w:sz w:val="24"/>
          <w:szCs w:val="24"/>
          <w:lang w:val="es-AR"/>
        </w:rPr>
        <w:t>(Casarrubias-Carrillo et al., 2003; Jacinto-Hernández, Garza-García, Garza-García, &amp; Bernal-Lugo, 2014)</w:t>
      </w:r>
      <w:r w:rsidR="006E4AF2">
        <w:rPr>
          <w:rFonts w:ascii="Times New Roman" w:hAnsi="Times New Roman" w:cs="Times New Roman"/>
          <w:bCs/>
          <w:sz w:val="24"/>
          <w:szCs w:val="24"/>
          <w:lang w:val="es-AR"/>
        </w:rPr>
        <w:fldChar w:fldCharType="end"/>
      </w:r>
      <w:r w:rsidR="00363A13">
        <w:rPr>
          <w:rFonts w:ascii="Times New Roman" w:hAnsi="Times New Roman" w:cs="Times New Roman"/>
          <w:bCs/>
          <w:sz w:val="24"/>
          <w:szCs w:val="24"/>
          <w:lang w:val="es-AR"/>
        </w:rPr>
        <w:t xml:space="preserve"> </w:t>
      </w:r>
      <w:r w:rsidR="00BC7345">
        <w:rPr>
          <w:rFonts w:ascii="Times New Roman" w:hAnsi="Times New Roman" w:cs="Times New Roman"/>
          <w:bCs/>
          <w:sz w:val="24"/>
          <w:szCs w:val="24"/>
          <w:lang w:val="es-AR"/>
        </w:rPr>
        <w:t>y</w:t>
      </w:r>
      <w:r w:rsidR="00BC7345" w:rsidRPr="000B39AB">
        <w:rPr>
          <w:rFonts w:ascii="Times New Roman" w:hAnsi="Times New Roman" w:cs="Times New Roman"/>
          <w:bCs/>
          <w:sz w:val="24"/>
          <w:szCs w:val="24"/>
          <w:lang w:val="es-AR"/>
        </w:rPr>
        <w:t xml:space="preserve"> podría deberse a la participación de algunos genes en la adaptación a di</w:t>
      </w:r>
      <w:r w:rsidR="00BC7345">
        <w:rPr>
          <w:rFonts w:ascii="Times New Roman" w:hAnsi="Times New Roman" w:cs="Times New Roman"/>
          <w:bCs/>
          <w:sz w:val="24"/>
          <w:szCs w:val="24"/>
          <w:lang w:val="es-AR"/>
        </w:rPr>
        <w:t xml:space="preserve">ferentes condiciones climáticas </w:t>
      </w:r>
      <w:r w:rsidR="00363A13">
        <w:rPr>
          <w:rFonts w:ascii="Times New Roman" w:hAnsi="Times New Roman" w:cs="Times New Roman"/>
          <w:bCs/>
          <w:sz w:val="24"/>
          <w:szCs w:val="24"/>
          <w:lang w:val="es-AR"/>
        </w:rPr>
        <w:fldChar w:fldCharType="begin" w:fldLock="1"/>
      </w:r>
      <w:r w:rsidR="000E68FD">
        <w:rPr>
          <w:rFonts w:ascii="Times New Roman" w:hAnsi="Times New Roman" w:cs="Times New Roman"/>
          <w:bCs/>
          <w:sz w:val="24"/>
          <w:szCs w:val="24"/>
          <w:lang w:val="es-AR"/>
        </w:rPr>
        <w:instrText>ADDIN CSL_CITATION {"citationItems":[{"id":"ITEM-1","itemData":{"author":[{"dropping-particle":"","family":"Casarrubias-Carrillo","given":"Ubaldo","non-dropping-particle":"","parse-names":false,"suffix":""},{"dropping-particle":"","family":"González-Chavira","given":"Mario Martín","non-dropping-particle":"","parse-names":false,"suffix":""},{"dropping-particle":"","family":"Cruz-Hernández","given":"Andrés","non-dropping-particle":"","parse-names":false,"suffix":""},{"dropping-particle":"","family":"Cárdenas-Soriano","given":"Elizabeth","non-dropping-particle":"","parse-names":false,"suffix":""},{"dropping-particle":"","family":"Nieto-Ángel","given":"Daniel","non-dropping-particle":"","parse-names":false,"suffix":""},{"dropping-particle":"","family":"Guevara-González","given":"Ramón Gerardo","non-dropping-particle":"","parse-names":false,"suffix":""}],"container-title":"Revista Mexicana de Fitopatologia","id":"ITEM-1","issue":"3","issued":{"date-parts":[["2003"]]},"page":"338-345","title":"Variabilidad genetica de Colletotrichum gloesporioides (Penz.) Penz y Sacc. aislado de frutos de papaya (Carica papaya L.) mediante el uso de marcadores moleculares RAPD","type":"article-journal","volume":"21"},"uris":["http://www.mendeley.com/documents/?uuid=fccfa69f-7bfb-4f63-b6c8-be2d03f3c56c"]}],"mendeley":{"formattedCitation":"(Casarrubias-Carrillo et al., 2003)","plainTextFormattedCitation":"(Casarrubias-Carrillo et al., 2003)","previouslyFormattedCitation":"(Casarrubias-Carrillo et al., 2003)"},"properties":{"noteIndex":0},"schema":"https://github.com/citation-style-language/schema/raw/master/csl-citation.json"}</w:instrText>
      </w:r>
      <w:r w:rsidR="00363A13">
        <w:rPr>
          <w:rFonts w:ascii="Times New Roman" w:hAnsi="Times New Roman" w:cs="Times New Roman"/>
          <w:bCs/>
          <w:sz w:val="24"/>
          <w:szCs w:val="24"/>
          <w:lang w:val="es-AR"/>
        </w:rPr>
        <w:fldChar w:fldCharType="separate"/>
      </w:r>
      <w:r w:rsidR="00363A13" w:rsidRPr="00363A13">
        <w:rPr>
          <w:rFonts w:ascii="Times New Roman" w:hAnsi="Times New Roman" w:cs="Times New Roman"/>
          <w:bCs/>
          <w:noProof/>
          <w:sz w:val="24"/>
          <w:szCs w:val="24"/>
          <w:lang w:val="es-AR"/>
        </w:rPr>
        <w:t>(Casarrubias-Carrillo et al., 2003)</w:t>
      </w:r>
      <w:r w:rsidR="00363A13">
        <w:rPr>
          <w:rFonts w:ascii="Times New Roman" w:hAnsi="Times New Roman" w:cs="Times New Roman"/>
          <w:bCs/>
          <w:sz w:val="24"/>
          <w:szCs w:val="24"/>
          <w:lang w:val="es-AR"/>
        </w:rPr>
        <w:fldChar w:fldCharType="end"/>
      </w:r>
      <w:r w:rsidR="00E77177">
        <w:rPr>
          <w:rFonts w:ascii="Times New Roman" w:hAnsi="Times New Roman" w:cs="Times New Roman"/>
          <w:bCs/>
          <w:sz w:val="24"/>
          <w:szCs w:val="24"/>
          <w:lang w:val="es-AR"/>
        </w:rPr>
        <w:t xml:space="preserve">; en el caso de los genotipos de Zongolica, se observó </w:t>
      </w:r>
      <w:r w:rsidR="00D75C87">
        <w:rPr>
          <w:rFonts w:ascii="Times New Roman" w:hAnsi="Times New Roman" w:cs="Times New Roman"/>
          <w:bCs/>
          <w:sz w:val="24"/>
          <w:szCs w:val="24"/>
          <w:lang w:val="es-AR"/>
        </w:rPr>
        <w:t>la</w:t>
      </w:r>
      <w:r w:rsidR="00E77177">
        <w:rPr>
          <w:rFonts w:ascii="Times New Roman" w:hAnsi="Times New Roman" w:cs="Times New Roman"/>
          <w:bCs/>
          <w:sz w:val="24"/>
          <w:szCs w:val="24"/>
          <w:lang w:val="es-AR"/>
        </w:rPr>
        <w:t xml:space="preserve"> separación por origen aun cuando</w:t>
      </w:r>
      <w:r w:rsidR="00B221C0">
        <w:rPr>
          <w:rFonts w:ascii="Times New Roman" w:hAnsi="Times New Roman" w:cs="Times New Roman"/>
          <w:bCs/>
          <w:sz w:val="24"/>
          <w:szCs w:val="24"/>
          <w:lang w:val="es-AR"/>
        </w:rPr>
        <w:t xml:space="preserve"> no son evidentes diferencias ambientales o geográficas entre los sitios de colecta</w:t>
      </w:r>
      <w:r w:rsidR="00DE642E" w:rsidRPr="008105D4">
        <w:rPr>
          <w:rFonts w:ascii="Times New Roman" w:hAnsi="Times New Roman" w:cs="Times New Roman"/>
          <w:bCs/>
          <w:sz w:val="24"/>
          <w:szCs w:val="24"/>
          <w:lang w:val="es-AR"/>
        </w:rPr>
        <w:t xml:space="preserve">; </w:t>
      </w:r>
      <w:r w:rsidR="00B221C0">
        <w:rPr>
          <w:rFonts w:ascii="Times New Roman" w:hAnsi="Times New Roman" w:cs="Times New Roman"/>
          <w:bCs/>
          <w:sz w:val="24"/>
          <w:szCs w:val="24"/>
          <w:lang w:val="es-AR"/>
        </w:rPr>
        <w:t>sin embargo,</w:t>
      </w:r>
      <w:r w:rsidR="00DE642E" w:rsidRPr="00DE642E">
        <w:rPr>
          <w:rFonts w:ascii="Times New Roman" w:hAnsi="Times New Roman" w:cs="Times New Roman"/>
          <w:color w:val="000000"/>
          <w:sz w:val="24"/>
          <w:szCs w:val="24"/>
        </w:rPr>
        <w:t xml:space="preserve"> </w:t>
      </w:r>
      <w:r w:rsidR="008105D4">
        <w:rPr>
          <w:rFonts w:ascii="Times New Roman" w:hAnsi="Times New Roman" w:cs="Times New Roman"/>
          <w:color w:val="000000"/>
          <w:sz w:val="24"/>
          <w:szCs w:val="24"/>
        </w:rPr>
        <w:t xml:space="preserve">la existencia de </w:t>
      </w:r>
      <w:r w:rsidR="00DE642E" w:rsidRPr="007117F9">
        <w:rPr>
          <w:rFonts w:ascii="Times New Roman" w:hAnsi="Times New Roman" w:cs="Times New Roman"/>
          <w:color w:val="000000"/>
          <w:sz w:val="24"/>
          <w:szCs w:val="24"/>
        </w:rPr>
        <w:t>factor</w:t>
      </w:r>
      <w:r w:rsidR="008105D4">
        <w:rPr>
          <w:rFonts w:ascii="Times New Roman" w:hAnsi="Times New Roman" w:cs="Times New Roman"/>
          <w:color w:val="000000"/>
          <w:sz w:val="24"/>
          <w:szCs w:val="24"/>
        </w:rPr>
        <w:t>es</w:t>
      </w:r>
      <w:r w:rsidR="00DE642E" w:rsidRPr="007117F9">
        <w:rPr>
          <w:rFonts w:ascii="Times New Roman" w:hAnsi="Times New Roman" w:cs="Times New Roman"/>
          <w:color w:val="000000"/>
          <w:sz w:val="24"/>
          <w:szCs w:val="24"/>
        </w:rPr>
        <w:t xml:space="preserve"> genético</w:t>
      </w:r>
      <w:r w:rsidR="008105D4">
        <w:rPr>
          <w:rFonts w:ascii="Times New Roman" w:hAnsi="Times New Roman" w:cs="Times New Roman"/>
          <w:color w:val="000000"/>
          <w:sz w:val="24"/>
          <w:szCs w:val="24"/>
        </w:rPr>
        <w:t>s</w:t>
      </w:r>
      <w:r w:rsidR="00D75C87">
        <w:rPr>
          <w:rFonts w:ascii="Times New Roman" w:hAnsi="Times New Roman" w:cs="Times New Roman"/>
          <w:color w:val="000000"/>
          <w:sz w:val="24"/>
          <w:szCs w:val="24"/>
        </w:rPr>
        <w:t xml:space="preserve"> asociado</w:t>
      </w:r>
      <w:r w:rsidR="00A04680">
        <w:rPr>
          <w:rFonts w:ascii="Times New Roman" w:hAnsi="Times New Roman" w:cs="Times New Roman"/>
          <w:color w:val="000000"/>
          <w:sz w:val="24"/>
          <w:szCs w:val="24"/>
        </w:rPr>
        <w:t>s</w:t>
      </w:r>
      <w:r w:rsidR="00DE642E">
        <w:rPr>
          <w:rFonts w:ascii="Times New Roman" w:hAnsi="Times New Roman" w:cs="Times New Roman"/>
          <w:color w:val="000000"/>
          <w:sz w:val="24"/>
          <w:szCs w:val="24"/>
        </w:rPr>
        <w:t xml:space="preserve"> </w:t>
      </w:r>
      <w:r w:rsidR="00D75C87">
        <w:rPr>
          <w:rFonts w:ascii="Times New Roman" w:hAnsi="Times New Roman" w:cs="Times New Roman"/>
          <w:color w:val="000000"/>
          <w:sz w:val="24"/>
          <w:szCs w:val="24"/>
        </w:rPr>
        <w:t xml:space="preserve">al lugar de origen </w:t>
      </w:r>
      <w:r w:rsidR="00A04680">
        <w:rPr>
          <w:rFonts w:ascii="Times New Roman" w:hAnsi="Times New Roman" w:cs="Times New Roman"/>
          <w:color w:val="000000"/>
          <w:sz w:val="24"/>
          <w:szCs w:val="24"/>
        </w:rPr>
        <w:t>ya se han</w:t>
      </w:r>
      <w:r w:rsidR="00B221C0">
        <w:rPr>
          <w:rFonts w:ascii="Times New Roman" w:hAnsi="Times New Roman" w:cs="Times New Roman"/>
          <w:color w:val="000000"/>
          <w:sz w:val="24"/>
          <w:szCs w:val="24"/>
        </w:rPr>
        <w:t xml:space="preserve"> reportado</w:t>
      </w:r>
      <w:r w:rsidR="00D75C87">
        <w:rPr>
          <w:rFonts w:ascii="Times New Roman" w:hAnsi="Times New Roman" w:cs="Times New Roman"/>
          <w:color w:val="000000"/>
          <w:sz w:val="24"/>
          <w:szCs w:val="24"/>
        </w:rPr>
        <w:t xml:space="preserve"> para la misma especie en la misma zona de es</w:t>
      </w:r>
      <w:r w:rsidR="00B221C0">
        <w:rPr>
          <w:rFonts w:ascii="Times New Roman" w:hAnsi="Times New Roman" w:cs="Times New Roman"/>
          <w:color w:val="000000"/>
          <w:sz w:val="24"/>
          <w:szCs w:val="24"/>
        </w:rPr>
        <w:t>tudio</w:t>
      </w:r>
      <w:r w:rsidR="00D75C87">
        <w:rPr>
          <w:rFonts w:ascii="Times New Roman" w:hAnsi="Times New Roman" w:cs="Times New Roman"/>
          <w:color w:val="000000"/>
          <w:sz w:val="24"/>
          <w:szCs w:val="24"/>
        </w:rPr>
        <w:t xml:space="preserve"> (</w:t>
      </w:r>
      <w:r w:rsidR="0024422B">
        <w:rPr>
          <w:rFonts w:ascii="Times New Roman" w:hAnsi="Times New Roman" w:cs="Times New Roman"/>
          <w:bCs/>
          <w:sz w:val="24"/>
          <w:szCs w:val="24"/>
          <w:lang w:val="es-AR"/>
        </w:rPr>
        <w:fldChar w:fldCharType="begin" w:fldLock="1"/>
      </w:r>
      <w:r w:rsidR="00BB54F7">
        <w:rPr>
          <w:rFonts w:ascii="Times New Roman" w:hAnsi="Times New Roman" w:cs="Times New Roman"/>
          <w:bCs/>
          <w:sz w:val="24"/>
          <w:szCs w:val="24"/>
          <w:lang w:val="es-AR"/>
        </w:rPr>
        <w:instrText>ADDIN CSL_CITATION {"citationItems":[{"id":"ITEM-1","itemData":{"DOI":"10.5154/r.rchscfa.2017.03.019","ISSN":"20073828","author":[{"dropping-particle":"","family":"Medrano-Hernández","given":"Jessica M.","non-dropping-particle":"","parse-names":false,"suffix":""},{"dropping-particle":"","family":"Rodríguez de la O","given":"José L.","non-dropping-particle":"","parse-names":false,"suffix":""},{"dropping-particle":"","family":"Reyes-Trejo","given":"Benito","non-dropping-particle":"","parse-names":false,"suffix":""},{"dropping-particle":"","family":"Peña-Ortega","given":"M. Gisela","non-dropping-particle":"","parse-names":false,"suffix":""}],"container-title":"Revista Chapingo Serie Ciencias Forestales y del Ambiente","id":"ITEM-1","issue":"3","issued":{"date-parts":[["2017"]]},"page":"427-436","title":"Molecular characterization using ISSR primers of Magnolia mexicana DC. from two regions in Zongolica, Veracruz, Mexico","type":"article-journal","volume":"23"},"uris":["http://www.mendeley.com/documents/?uuid=2aa63072-4f8b-4764-9792-b2e9eb474941"]}],"mendeley":{"formattedCitation":"(Medrano-Hernández, Rodríguez de la O, Reyes-Trejo, &amp; Peña-Ortega, 2017)","manualFormatting":"Medrano-Hernández, Rodríguez de la O, Reyes-Trejo, &amp; Peña-Ortega, 2017)","plainTextFormattedCitation":"(Medrano-Hernández, Rodríguez de la O, Reyes-Trejo, &amp; Peña-Ortega, 2017)","previouslyFormattedCitation":"(Medrano-Hernández, Rodríguez de la O, Reyes-Trejo, &amp; Peña-Ortega, 2017)"},"properties":{"noteIndex":0},"schema":"https://github.com/citation-style-language/schema/raw/master/csl-citation.json"}</w:instrText>
      </w:r>
      <w:r w:rsidR="0024422B">
        <w:rPr>
          <w:rFonts w:ascii="Times New Roman" w:hAnsi="Times New Roman" w:cs="Times New Roman"/>
          <w:bCs/>
          <w:sz w:val="24"/>
          <w:szCs w:val="24"/>
          <w:lang w:val="es-AR"/>
        </w:rPr>
        <w:fldChar w:fldCharType="separate"/>
      </w:r>
      <w:r w:rsidR="0024422B" w:rsidRPr="0024422B">
        <w:rPr>
          <w:rFonts w:ascii="Times New Roman" w:hAnsi="Times New Roman" w:cs="Times New Roman"/>
          <w:bCs/>
          <w:noProof/>
          <w:sz w:val="24"/>
          <w:szCs w:val="24"/>
          <w:lang w:val="es-AR"/>
        </w:rPr>
        <w:t>Medrano-Hernández, Rodríguez de la</w:t>
      </w:r>
      <w:r w:rsidR="0024422B">
        <w:rPr>
          <w:rFonts w:ascii="Times New Roman" w:hAnsi="Times New Roman" w:cs="Times New Roman"/>
          <w:bCs/>
          <w:noProof/>
          <w:sz w:val="24"/>
          <w:szCs w:val="24"/>
          <w:lang w:val="es-AR"/>
        </w:rPr>
        <w:t xml:space="preserve"> O, Reyes-Trejo, &amp; Peña-Ortega</w:t>
      </w:r>
      <w:r w:rsidR="00D75C87">
        <w:rPr>
          <w:rFonts w:ascii="Times New Roman" w:hAnsi="Times New Roman" w:cs="Times New Roman"/>
          <w:bCs/>
          <w:noProof/>
          <w:sz w:val="24"/>
          <w:szCs w:val="24"/>
          <w:lang w:val="es-AR"/>
        </w:rPr>
        <w:t xml:space="preserve">, </w:t>
      </w:r>
      <w:r w:rsidR="0024422B" w:rsidRPr="0024422B">
        <w:rPr>
          <w:rFonts w:ascii="Times New Roman" w:hAnsi="Times New Roman" w:cs="Times New Roman"/>
          <w:bCs/>
          <w:noProof/>
          <w:sz w:val="24"/>
          <w:szCs w:val="24"/>
          <w:lang w:val="es-AR"/>
        </w:rPr>
        <w:t>2017)</w:t>
      </w:r>
      <w:r w:rsidR="0024422B">
        <w:rPr>
          <w:rFonts w:ascii="Times New Roman" w:hAnsi="Times New Roman" w:cs="Times New Roman"/>
          <w:bCs/>
          <w:sz w:val="24"/>
          <w:szCs w:val="24"/>
          <w:lang w:val="es-AR"/>
        </w:rPr>
        <w:fldChar w:fldCharType="end"/>
      </w:r>
      <w:r w:rsidR="00D75C87">
        <w:rPr>
          <w:rFonts w:ascii="Times New Roman" w:hAnsi="Times New Roman" w:cs="Times New Roman"/>
          <w:color w:val="000000"/>
          <w:sz w:val="24"/>
          <w:szCs w:val="24"/>
        </w:rPr>
        <w:t>.</w:t>
      </w:r>
    </w:p>
    <w:p w14:paraId="2A075F07" w14:textId="1D3B39BE" w:rsidR="00E6343C" w:rsidRDefault="00A04680" w:rsidP="00697F7F">
      <w:pPr>
        <w:spacing w:after="0" w:line="48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La separación en dendrograma de</w:t>
      </w:r>
      <w:r w:rsidR="007F5F7B">
        <w:rPr>
          <w:rFonts w:ascii="Times New Roman" w:eastAsia="Times New Roman" w:hAnsi="Times New Roman" w:cs="Times New Roman"/>
          <w:color w:val="000000"/>
          <w:sz w:val="24"/>
          <w:szCs w:val="24"/>
          <w:lang w:eastAsia="es-MX"/>
        </w:rPr>
        <w:t xml:space="preserve"> los tipos de </w:t>
      </w:r>
      <w:r w:rsidR="00B53814" w:rsidRPr="00B81E8E">
        <w:rPr>
          <w:rFonts w:ascii="Times New Roman" w:eastAsia="Times New Roman" w:hAnsi="Times New Roman" w:cs="Times New Roman"/>
          <w:i/>
          <w:color w:val="000000"/>
          <w:sz w:val="24"/>
          <w:szCs w:val="24"/>
          <w:lang w:eastAsia="es-MX"/>
        </w:rPr>
        <w:t>M. grandiflora</w:t>
      </w:r>
      <w:r w:rsidR="00074C6D" w:rsidRPr="00B81E8E">
        <w:rPr>
          <w:rFonts w:ascii="Times New Roman" w:eastAsia="Times New Roman" w:hAnsi="Times New Roman" w:cs="Times New Roman"/>
          <w:color w:val="000000"/>
          <w:sz w:val="24"/>
          <w:szCs w:val="24"/>
          <w:lang w:eastAsia="es-MX"/>
        </w:rPr>
        <w:t xml:space="preserve"> (</w:t>
      </w:r>
      <w:r w:rsidR="00B53814" w:rsidRPr="00B81E8E">
        <w:rPr>
          <w:rFonts w:ascii="Times New Roman" w:eastAsia="Times New Roman" w:hAnsi="Times New Roman" w:cs="Times New Roman"/>
          <w:color w:val="000000"/>
          <w:sz w:val="24"/>
          <w:szCs w:val="24"/>
          <w:lang w:eastAsia="es-MX"/>
        </w:rPr>
        <w:t>sección Magnolia</w:t>
      </w:r>
      <w:r w:rsidR="00074C6D" w:rsidRPr="00B81E8E">
        <w:rPr>
          <w:rFonts w:ascii="Times New Roman" w:eastAsia="Times New Roman" w:hAnsi="Times New Roman" w:cs="Times New Roman"/>
          <w:color w:val="000000"/>
          <w:sz w:val="24"/>
          <w:szCs w:val="24"/>
          <w:lang w:eastAsia="es-MX"/>
        </w:rPr>
        <w:t>)</w:t>
      </w:r>
      <w:r w:rsidR="000F4F69" w:rsidRPr="00B81E8E">
        <w:rPr>
          <w:rFonts w:ascii="Times New Roman" w:eastAsia="Times New Roman" w:hAnsi="Times New Roman" w:cs="Times New Roman"/>
          <w:color w:val="000000"/>
          <w:sz w:val="24"/>
          <w:szCs w:val="24"/>
          <w:lang w:eastAsia="es-MX"/>
        </w:rPr>
        <w:t xml:space="preserve"> y</w:t>
      </w:r>
      <w:r w:rsidR="00B53814" w:rsidRPr="00B81E8E">
        <w:rPr>
          <w:rFonts w:ascii="Times New Roman" w:eastAsia="Times New Roman" w:hAnsi="Times New Roman" w:cs="Times New Roman"/>
          <w:color w:val="000000"/>
          <w:sz w:val="24"/>
          <w:szCs w:val="24"/>
          <w:lang w:eastAsia="es-MX"/>
        </w:rPr>
        <w:t xml:space="preserve"> </w:t>
      </w:r>
      <w:r w:rsidR="00B53814" w:rsidRPr="00B81E8E">
        <w:rPr>
          <w:rFonts w:ascii="Times New Roman" w:eastAsia="Times New Roman" w:hAnsi="Times New Roman" w:cs="Times New Roman"/>
          <w:i/>
          <w:color w:val="000000"/>
          <w:sz w:val="24"/>
          <w:szCs w:val="24"/>
          <w:lang w:eastAsia="es-MX"/>
        </w:rPr>
        <w:t xml:space="preserve">M. </w:t>
      </w:r>
      <w:proofErr w:type="spellStart"/>
      <w:r w:rsidR="00B53814" w:rsidRPr="00B81E8E">
        <w:rPr>
          <w:rFonts w:ascii="Times New Roman" w:eastAsia="Times New Roman" w:hAnsi="Times New Roman" w:cs="Times New Roman"/>
          <w:i/>
          <w:color w:val="000000"/>
          <w:sz w:val="24"/>
          <w:szCs w:val="24"/>
          <w:lang w:eastAsia="es-MX"/>
        </w:rPr>
        <w:t>dealbata</w:t>
      </w:r>
      <w:proofErr w:type="spellEnd"/>
      <w:r w:rsidR="00074C6D" w:rsidRPr="00B81E8E">
        <w:rPr>
          <w:rFonts w:ascii="Times New Roman" w:eastAsia="Times New Roman" w:hAnsi="Times New Roman" w:cs="Times New Roman"/>
          <w:color w:val="000000"/>
          <w:sz w:val="24"/>
          <w:szCs w:val="24"/>
          <w:lang w:eastAsia="es-MX"/>
        </w:rPr>
        <w:t xml:space="preserve"> (</w:t>
      </w:r>
      <w:r w:rsidR="00B53814" w:rsidRPr="00B81E8E">
        <w:rPr>
          <w:rFonts w:ascii="Times New Roman" w:eastAsia="Times New Roman" w:hAnsi="Times New Roman" w:cs="Times New Roman"/>
          <w:color w:val="000000"/>
          <w:sz w:val="24"/>
          <w:szCs w:val="24"/>
          <w:lang w:eastAsia="es-MX"/>
        </w:rPr>
        <w:t xml:space="preserve">sección </w:t>
      </w:r>
      <w:proofErr w:type="spellStart"/>
      <w:r w:rsidR="00B53814" w:rsidRPr="00B81E8E">
        <w:rPr>
          <w:rFonts w:ascii="Times New Roman" w:eastAsia="Times New Roman" w:hAnsi="Times New Roman" w:cs="Times New Roman"/>
          <w:color w:val="000000"/>
          <w:sz w:val="24"/>
          <w:szCs w:val="24"/>
          <w:lang w:eastAsia="es-MX"/>
        </w:rPr>
        <w:t>Macrophylla</w:t>
      </w:r>
      <w:proofErr w:type="spellEnd"/>
      <w:r w:rsidR="00074C6D" w:rsidRPr="00B81E8E">
        <w:rPr>
          <w:rFonts w:ascii="Times New Roman" w:eastAsia="Times New Roman" w:hAnsi="Times New Roman" w:cs="Times New Roman"/>
          <w:color w:val="000000"/>
          <w:sz w:val="24"/>
          <w:szCs w:val="24"/>
          <w:lang w:eastAsia="es-MX"/>
        </w:rPr>
        <w:t>)</w:t>
      </w:r>
      <w:r w:rsidR="000F4F69" w:rsidRPr="00B81E8E">
        <w:rPr>
          <w:rFonts w:ascii="Times New Roman" w:eastAsia="Times New Roman" w:hAnsi="Times New Roman" w:cs="Times New Roman"/>
          <w:color w:val="000000"/>
          <w:sz w:val="24"/>
          <w:szCs w:val="24"/>
          <w:lang w:eastAsia="es-MX"/>
        </w:rPr>
        <w:t xml:space="preserve"> </w:t>
      </w:r>
      <w:r w:rsidR="00B1505B">
        <w:rPr>
          <w:rFonts w:ascii="Times New Roman" w:eastAsia="Times New Roman" w:hAnsi="Times New Roman" w:cs="Times New Roman"/>
          <w:color w:val="000000"/>
          <w:sz w:val="24"/>
          <w:szCs w:val="24"/>
          <w:lang w:eastAsia="es-MX"/>
        </w:rPr>
        <w:t>en</w:t>
      </w:r>
      <w:r w:rsidR="000F4F69" w:rsidRPr="00B81E8E">
        <w:rPr>
          <w:rFonts w:ascii="Times New Roman" w:eastAsia="Times New Roman" w:hAnsi="Times New Roman" w:cs="Times New Roman"/>
          <w:color w:val="000000"/>
          <w:sz w:val="24"/>
          <w:szCs w:val="24"/>
          <w:lang w:eastAsia="es-MX"/>
        </w:rPr>
        <w:t xml:space="preserve"> dos </w:t>
      </w:r>
      <w:r w:rsidR="00126042">
        <w:rPr>
          <w:rFonts w:ascii="Times New Roman" w:eastAsia="Times New Roman" w:hAnsi="Times New Roman" w:cs="Times New Roman"/>
          <w:color w:val="000000"/>
          <w:sz w:val="24"/>
          <w:szCs w:val="24"/>
          <w:lang w:eastAsia="es-MX"/>
        </w:rPr>
        <w:t>clados</w:t>
      </w:r>
      <w:r w:rsidR="000F4F69" w:rsidRPr="00B81E8E">
        <w:rPr>
          <w:rFonts w:ascii="Times New Roman" w:eastAsia="Times New Roman" w:hAnsi="Times New Roman" w:cs="Times New Roman"/>
          <w:color w:val="000000"/>
          <w:sz w:val="24"/>
          <w:szCs w:val="24"/>
          <w:lang w:eastAsia="es-MX"/>
        </w:rPr>
        <w:t xml:space="preserve"> distantes del</w:t>
      </w:r>
      <w:r w:rsidR="00074C6D" w:rsidRPr="00B81E8E">
        <w:rPr>
          <w:rFonts w:ascii="Times New Roman" w:eastAsia="Times New Roman" w:hAnsi="Times New Roman" w:cs="Times New Roman"/>
          <w:color w:val="000000"/>
          <w:sz w:val="24"/>
          <w:szCs w:val="24"/>
          <w:lang w:eastAsia="es-MX"/>
        </w:rPr>
        <w:t xml:space="preserve"> </w:t>
      </w:r>
      <w:r w:rsidR="005B466B" w:rsidRPr="00B81E8E">
        <w:rPr>
          <w:rFonts w:ascii="Times New Roman" w:eastAsia="Times New Roman" w:hAnsi="Times New Roman" w:cs="Times New Roman"/>
          <w:color w:val="000000"/>
          <w:sz w:val="24"/>
          <w:szCs w:val="24"/>
          <w:lang w:eastAsia="es-MX"/>
        </w:rPr>
        <w:t xml:space="preserve">correspondiente </w:t>
      </w:r>
      <w:r w:rsidR="00590591" w:rsidRPr="00B81E8E">
        <w:rPr>
          <w:rFonts w:ascii="Times New Roman" w:eastAsia="Times New Roman" w:hAnsi="Times New Roman" w:cs="Times New Roman"/>
          <w:color w:val="000000"/>
          <w:sz w:val="24"/>
          <w:szCs w:val="24"/>
          <w:lang w:eastAsia="es-MX"/>
        </w:rPr>
        <w:t>a</w:t>
      </w:r>
      <w:r w:rsidR="00BE6D3A">
        <w:rPr>
          <w:rFonts w:ascii="Times New Roman" w:eastAsia="Times New Roman" w:hAnsi="Times New Roman" w:cs="Times New Roman"/>
          <w:color w:val="000000"/>
          <w:sz w:val="24"/>
          <w:szCs w:val="24"/>
          <w:lang w:eastAsia="es-MX"/>
        </w:rPr>
        <w:t>l de los</w:t>
      </w:r>
      <w:r w:rsidR="00E04A97" w:rsidRPr="00B81E8E">
        <w:rPr>
          <w:rFonts w:ascii="Times New Roman" w:eastAsia="Times New Roman" w:hAnsi="Times New Roman" w:cs="Times New Roman"/>
          <w:color w:val="000000"/>
          <w:sz w:val="24"/>
          <w:szCs w:val="24"/>
          <w:lang w:eastAsia="es-MX"/>
        </w:rPr>
        <w:t xml:space="preserve"> </w:t>
      </w:r>
      <w:proofErr w:type="spellStart"/>
      <w:r w:rsidR="00BE6D3A">
        <w:rPr>
          <w:rFonts w:ascii="Times New Roman" w:eastAsia="Times New Roman" w:hAnsi="Times New Roman" w:cs="Times New Roman"/>
          <w:color w:val="000000"/>
          <w:sz w:val="24"/>
          <w:szCs w:val="24"/>
          <w:lang w:eastAsia="es-MX"/>
        </w:rPr>
        <w:t>Yoloxóchilt</w:t>
      </w:r>
      <w:proofErr w:type="spellEnd"/>
      <w:r w:rsidR="00BE6D3A">
        <w:rPr>
          <w:rFonts w:ascii="Times New Roman" w:eastAsia="Times New Roman" w:hAnsi="Times New Roman" w:cs="Times New Roman"/>
          <w:color w:val="000000"/>
          <w:sz w:val="24"/>
          <w:szCs w:val="24"/>
          <w:lang w:eastAsia="es-MX"/>
        </w:rPr>
        <w:t xml:space="preserve"> </w:t>
      </w:r>
      <w:r w:rsidR="00B1505B">
        <w:rPr>
          <w:rFonts w:ascii="Times New Roman" w:eastAsia="Times New Roman" w:hAnsi="Times New Roman" w:cs="Times New Roman"/>
          <w:color w:val="000000"/>
          <w:sz w:val="24"/>
          <w:szCs w:val="24"/>
          <w:lang w:eastAsia="es-MX"/>
        </w:rPr>
        <w:t xml:space="preserve">se </w:t>
      </w:r>
      <w:r w:rsidR="00FC6436">
        <w:rPr>
          <w:rFonts w:ascii="Times New Roman" w:eastAsia="Times New Roman" w:hAnsi="Times New Roman" w:cs="Times New Roman"/>
          <w:color w:val="000000"/>
          <w:sz w:val="24"/>
          <w:szCs w:val="24"/>
          <w:lang w:eastAsia="es-MX"/>
        </w:rPr>
        <w:t>evidencia</w:t>
      </w:r>
      <w:r w:rsidR="00B1505B">
        <w:rPr>
          <w:rFonts w:ascii="Times New Roman" w:eastAsia="Times New Roman" w:hAnsi="Times New Roman" w:cs="Times New Roman"/>
          <w:color w:val="000000"/>
          <w:sz w:val="24"/>
          <w:szCs w:val="24"/>
          <w:lang w:eastAsia="es-MX"/>
        </w:rPr>
        <w:t xml:space="preserve"> que los genotipos </w:t>
      </w:r>
      <w:r w:rsidR="00E04A97" w:rsidRPr="00B81E8E">
        <w:rPr>
          <w:rFonts w:ascii="Times New Roman" w:eastAsia="Times New Roman" w:hAnsi="Times New Roman" w:cs="Times New Roman"/>
          <w:color w:val="000000"/>
          <w:sz w:val="24"/>
          <w:szCs w:val="24"/>
          <w:lang w:eastAsia="es-MX"/>
        </w:rPr>
        <w:t xml:space="preserve">de Veracruz </w:t>
      </w:r>
      <w:r w:rsidR="00B1505B">
        <w:rPr>
          <w:rFonts w:ascii="Times New Roman" w:eastAsia="Times New Roman" w:hAnsi="Times New Roman" w:cs="Times New Roman"/>
          <w:color w:val="000000"/>
          <w:sz w:val="24"/>
          <w:szCs w:val="24"/>
          <w:lang w:eastAsia="es-MX"/>
        </w:rPr>
        <w:t>y</w:t>
      </w:r>
      <w:r w:rsidR="00590591" w:rsidRPr="00B81E8E">
        <w:rPr>
          <w:rFonts w:ascii="Times New Roman" w:eastAsia="Times New Roman" w:hAnsi="Times New Roman" w:cs="Times New Roman"/>
          <w:color w:val="000000"/>
          <w:sz w:val="24"/>
          <w:szCs w:val="24"/>
          <w:lang w:eastAsia="es-MX"/>
        </w:rPr>
        <w:t xml:space="preserve"> los </w:t>
      </w:r>
      <w:r w:rsidR="00E04A97" w:rsidRPr="00B81E8E">
        <w:rPr>
          <w:rFonts w:ascii="Times New Roman" w:eastAsia="Times New Roman" w:hAnsi="Times New Roman" w:cs="Times New Roman"/>
          <w:color w:val="000000"/>
          <w:sz w:val="24"/>
          <w:szCs w:val="24"/>
          <w:lang w:eastAsia="es-MX"/>
        </w:rPr>
        <w:t>del Estado de M</w:t>
      </w:r>
      <w:r w:rsidR="000605A9" w:rsidRPr="00B81E8E">
        <w:rPr>
          <w:rFonts w:ascii="Times New Roman" w:eastAsia="Times New Roman" w:hAnsi="Times New Roman" w:cs="Times New Roman"/>
          <w:color w:val="000000"/>
          <w:sz w:val="24"/>
          <w:szCs w:val="24"/>
          <w:lang w:eastAsia="es-MX"/>
        </w:rPr>
        <w:t xml:space="preserve">éxico </w:t>
      </w:r>
      <w:r w:rsidR="00DC0D55">
        <w:rPr>
          <w:rFonts w:ascii="Times New Roman" w:eastAsia="Times New Roman" w:hAnsi="Times New Roman" w:cs="Times New Roman"/>
          <w:color w:val="000000"/>
          <w:sz w:val="24"/>
          <w:szCs w:val="24"/>
          <w:lang w:eastAsia="es-MX"/>
        </w:rPr>
        <w:t xml:space="preserve">pertenecen </w:t>
      </w:r>
      <w:r w:rsidR="000605A9" w:rsidRPr="00B81E8E">
        <w:rPr>
          <w:rFonts w:ascii="Times New Roman" w:eastAsia="Times New Roman" w:hAnsi="Times New Roman" w:cs="Times New Roman"/>
          <w:color w:val="000000"/>
          <w:sz w:val="24"/>
          <w:szCs w:val="24"/>
          <w:lang w:eastAsia="es-MX"/>
        </w:rPr>
        <w:t>a la misma</w:t>
      </w:r>
      <w:r w:rsidR="00074C6D" w:rsidRPr="00B81E8E">
        <w:rPr>
          <w:rFonts w:ascii="Times New Roman" w:eastAsia="Times New Roman" w:hAnsi="Times New Roman" w:cs="Times New Roman"/>
          <w:color w:val="000000"/>
          <w:sz w:val="24"/>
          <w:szCs w:val="24"/>
          <w:lang w:eastAsia="es-MX"/>
        </w:rPr>
        <w:t xml:space="preserve"> </w:t>
      </w:r>
      <w:r w:rsidR="000605A9" w:rsidRPr="00B81E8E">
        <w:rPr>
          <w:rFonts w:ascii="Times New Roman" w:eastAsia="Times New Roman" w:hAnsi="Times New Roman" w:cs="Times New Roman"/>
          <w:color w:val="000000"/>
          <w:sz w:val="24"/>
          <w:szCs w:val="24"/>
          <w:lang w:eastAsia="es-MX"/>
        </w:rPr>
        <w:t>la se</w:t>
      </w:r>
      <w:r w:rsidR="005A7D8E" w:rsidRPr="00B81E8E">
        <w:rPr>
          <w:rFonts w:ascii="Times New Roman" w:eastAsia="Times New Roman" w:hAnsi="Times New Roman" w:cs="Times New Roman"/>
          <w:color w:val="000000"/>
          <w:sz w:val="24"/>
          <w:szCs w:val="24"/>
          <w:lang w:eastAsia="es-MX"/>
        </w:rPr>
        <w:t xml:space="preserve">cción </w:t>
      </w:r>
      <w:r w:rsidR="00590591" w:rsidRPr="00B81E8E">
        <w:rPr>
          <w:rFonts w:ascii="Times New Roman" w:eastAsia="Times New Roman" w:hAnsi="Times New Roman" w:cs="Times New Roman"/>
          <w:color w:val="000000"/>
          <w:sz w:val="24"/>
          <w:szCs w:val="24"/>
          <w:lang w:eastAsia="es-MX"/>
        </w:rPr>
        <w:t>botánica</w:t>
      </w:r>
      <w:r w:rsidR="00B1505B">
        <w:rPr>
          <w:rFonts w:ascii="Times New Roman" w:eastAsia="Times New Roman" w:hAnsi="Times New Roman" w:cs="Times New Roman"/>
          <w:color w:val="000000"/>
          <w:sz w:val="24"/>
          <w:szCs w:val="24"/>
          <w:lang w:eastAsia="es-MX"/>
        </w:rPr>
        <w:t xml:space="preserve"> </w:t>
      </w:r>
      <w:r w:rsidR="00B1505B" w:rsidRPr="00BF4B95">
        <w:rPr>
          <w:rFonts w:ascii="Times New Roman" w:eastAsia="Times New Roman" w:hAnsi="Times New Roman" w:cs="Times New Roman"/>
          <w:color w:val="000000"/>
          <w:sz w:val="24"/>
          <w:szCs w:val="24"/>
          <w:lang w:eastAsia="es-MX"/>
        </w:rPr>
        <w:t>(Talauma)</w:t>
      </w:r>
      <w:r w:rsidR="00E04A97" w:rsidRPr="00B81E8E">
        <w:rPr>
          <w:rFonts w:ascii="Times New Roman" w:eastAsia="Times New Roman" w:hAnsi="Times New Roman" w:cs="Times New Roman"/>
          <w:color w:val="000000"/>
          <w:sz w:val="24"/>
          <w:szCs w:val="24"/>
          <w:lang w:eastAsia="es-MX"/>
        </w:rPr>
        <w:t>.</w:t>
      </w:r>
      <w:r w:rsidR="00C83F9D" w:rsidRPr="00B81E8E">
        <w:rPr>
          <w:rFonts w:ascii="Times New Roman" w:eastAsia="Times New Roman" w:hAnsi="Times New Roman" w:cs="Times New Roman"/>
          <w:color w:val="000000"/>
          <w:sz w:val="24"/>
          <w:szCs w:val="24"/>
          <w:lang w:eastAsia="es-MX"/>
        </w:rPr>
        <w:t xml:space="preserve"> </w:t>
      </w:r>
      <w:r w:rsidR="003A6850" w:rsidRPr="00B81E8E">
        <w:rPr>
          <w:rFonts w:ascii="Times New Roman" w:eastAsia="Times New Roman" w:hAnsi="Times New Roman" w:cs="Times New Roman"/>
          <w:color w:val="000000"/>
          <w:sz w:val="24"/>
          <w:szCs w:val="24"/>
          <w:lang w:eastAsia="es-MX"/>
        </w:rPr>
        <w:t xml:space="preserve">Además, </w:t>
      </w:r>
      <w:r w:rsidR="006E3220">
        <w:rPr>
          <w:rFonts w:ascii="Times New Roman" w:eastAsia="Times New Roman" w:hAnsi="Times New Roman" w:cs="Times New Roman"/>
          <w:color w:val="000000"/>
          <w:sz w:val="24"/>
          <w:szCs w:val="24"/>
          <w:lang w:eastAsia="es-MX"/>
        </w:rPr>
        <w:t>la to</w:t>
      </w:r>
      <w:r w:rsidR="00C845C1">
        <w:rPr>
          <w:rFonts w:ascii="Times New Roman" w:eastAsia="Times New Roman" w:hAnsi="Times New Roman" w:cs="Times New Roman"/>
          <w:color w:val="000000"/>
          <w:sz w:val="24"/>
          <w:szCs w:val="24"/>
          <w:lang w:eastAsia="es-MX"/>
        </w:rPr>
        <w:t>pología del dendrograma</w:t>
      </w:r>
      <w:r w:rsidR="00BE6D3A">
        <w:rPr>
          <w:rFonts w:ascii="Times New Roman" w:eastAsia="Times New Roman" w:hAnsi="Times New Roman" w:cs="Times New Roman"/>
          <w:color w:val="000000"/>
          <w:sz w:val="24"/>
          <w:szCs w:val="24"/>
          <w:lang w:eastAsia="es-MX"/>
        </w:rPr>
        <w:t>,</w:t>
      </w:r>
      <w:r w:rsidR="00E6343C">
        <w:rPr>
          <w:rFonts w:ascii="Times New Roman" w:eastAsia="Times New Roman" w:hAnsi="Times New Roman" w:cs="Times New Roman"/>
          <w:color w:val="000000"/>
          <w:sz w:val="24"/>
          <w:szCs w:val="24"/>
          <w:lang w:eastAsia="es-MX"/>
        </w:rPr>
        <w:t xml:space="preserve"> con los grupos</w:t>
      </w:r>
      <w:r w:rsidR="000605A9" w:rsidRPr="00B81E8E">
        <w:rPr>
          <w:rFonts w:ascii="Times New Roman" w:eastAsia="Times New Roman" w:hAnsi="Times New Roman" w:cs="Times New Roman"/>
          <w:color w:val="000000"/>
          <w:sz w:val="24"/>
          <w:szCs w:val="24"/>
          <w:lang w:eastAsia="es-MX"/>
        </w:rPr>
        <w:t xml:space="preserve"> </w:t>
      </w:r>
      <w:r w:rsidR="005B466B" w:rsidRPr="00B81E8E">
        <w:rPr>
          <w:rFonts w:ascii="Times New Roman" w:eastAsia="Times New Roman" w:hAnsi="Times New Roman" w:cs="Times New Roman"/>
          <w:i/>
          <w:color w:val="000000"/>
          <w:sz w:val="24"/>
          <w:szCs w:val="24"/>
          <w:lang w:eastAsia="es-MX"/>
        </w:rPr>
        <w:t>M</w:t>
      </w:r>
      <w:r w:rsidR="006E3220" w:rsidRPr="00B81E8E">
        <w:rPr>
          <w:rFonts w:ascii="Times New Roman" w:eastAsia="Times New Roman" w:hAnsi="Times New Roman" w:cs="Times New Roman"/>
          <w:i/>
          <w:color w:val="000000"/>
          <w:sz w:val="24"/>
          <w:szCs w:val="24"/>
          <w:lang w:eastAsia="es-MX"/>
        </w:rPr>
        <w:t>.</w:t>
      </w:r>
      <w:r w:rsidR="005B466B" w:rsidRPr="00B81E8E">
        <w:rPr>
          <w:rFonts w:ascii="Times New Roman" w:eastAsia="Times New Roman" w:hAnsi="Times New Roman" w:cs="Times New Roman"/>
          <w:i/>
          <w:color w:val="000000"/>
          <w:sz w:val="24"/>
          <w:szCs w:val="24"/>
          <w:lang w:eastAsia="es-MX"/>
        </w:rPr>
        <w:t xml:space="preserve"> </w:t>
      </w:r>
      <w:proofErr w:type="spellStart"/>
      <w:r w:rsidR="005B466B" w:rsidRPr="00B81E8E">
        <w:rPr>
          <w:rFonts w:ascii="Times New Roman" w:eastAsia="Times New Roman" w:hAnsi="Times New Roman" w:cs="Times New Roman"/>
          <w:i/>
          <w:color w:val="000000"/>
          <w:sz w:val="24"/>
          <w:szCs w:val="24"/>
          <w:lang w:eastAsia="es-MX"/>
        </w:rPr>
        <w:t>dealbata</w:t>
      </w:r>
      <w:proofErr w:type="spellEnd"/>
      <w:r w:rsidR="005B466B" w:rsidRPr="00B81E8E">
        <w:rPr>
          <w:rFonts w:ascii="Times New Roman" w:eastAsia="Times New Roman" w:hAnsi="Times New Roman" w:cs="Times New Roman"/>
          <w:i/>
          <w:color w:val="000000"/>
          <w:sz w:val="24"/>
          <w:szCs w:val="24"/>
          <w:lang w:eastAsia="es-MX"/>
        </w:rPr>
        <w:t xml:space="preserve"> </w:t>
      </w:r>
      <w:r w:rsidR="005B466B" w:rsidRPr="00B81E8E">
        <w:rPr>
          <w:rFonts w:ascii="Times New Roman" w:eastAsia="Times New Roman" w:hAnsi="Times New Roman" w:cs="Times New Roman"/>
          <w:color w:val="000000"/>
          <w:sz w:val="24"/>
          <w:szCs w:val="24"/>
          <w:lang w:eastAsia="es-MX"/>
        </w:rPr>
        <w:t xml:space="preserve">y </w:t>
      </w:r>
      <w:r w:rsidR="005B466B" w:rsidRPr="00B81E8E">
        <w:rPr>
          <w:rFonts w:ascii="Times New Roman" w:eastAsia="Times New Roman" w:hAnsi="Times New Roman" w:cs="Times New Roman"/>
          <w:i/>
          <w:color w:val="000000"/>
          <w:sz w:val="24"/>
          <w:szCs w:val="24"/>
          <w:lang w:eastAsia="es-MX"/>
        </w:rPr>
        <w:t>M</w:t>
      </w:r>
      <w:r w:rsidR="006E3220" w:rsidRPr="00B81E8E">
        <w:rPr>
          <w:rFonts w:ascii="Times New Roman" w:eastAsia="Times New Roman" w:hAnsi="Times New Roman" w:cs="Times New Roman"/>
          <w:i/>
          <w:color w:val="000000"/>
          <w:sz w:val="24"/>
          <w:szCs w:val="24"/>
          <w:lang w:eastAsia="es-MX"/>
        </w:rPr>
        <w:t>.</w:t>
      </w:r>
      <w:r w:rsidR="005B466B" w:rsidRPr="00B81E8E">
        <w:rPr>
          <w:rFonts w:ascii="Times New Roman" w:eastAsia="Times New Roman" w:hAnsi="Times New Roman" w:cs="Times New Roman"/>
          <w:i/>
          <w:color w:val="000000"/>
          <w:sz w:val="24"/>
          <w:szCs w:val="24"/>
          <w:lang w:eastAsia="es-MX"/>
        </w:rPr>
        <w:t xml:space="preserve"> grandiflora</w:t>
      </w:r>
      <w:r w:rsidR="005A7D8E" w:rsidRPr="00B81E8E">
        <w:rPr>
          <w:rFonts w:ascii="Times New Roman" w:eastAsia="Times New Roman" w:hAnsi="Times New Roman" w:cs="Times New Roman"/>
          <w:color w:val="000000"/>
          <w:sz w:val="24"/>
          <w:szCs w:val="24"/>
          <w:lang w:eastAsia="es-MX"/>
        </w:rPr>
        <w:t xml:space="preserve"> </w:t>
      </w:r>
      <w:r w:rsidR="007E5468">
        <w:rPr>
          <w:rFonts w:ascii="Times New Roman" w:eastAsia="Times New Roman" w:hAnsi="Times New Roman" w:cs="Times New Roman"/>
          <w:color w:val="000000"/>
          <w:sz w:val="24"/>
          <w:szCs w:val="24"/>
          <w:lang w:eastAsia="es-MX"/>
        </w:rPr>
        <w:t xml:space="preserve">ubicados </w:t>
      </w:r>
      <w:r w:rsidR="00E6343C">
        <w:rPr>
          <w:rFonts w:ascii="Times New Roman" w:eastAsia="Times New Roman" w:hAnsi="Times New Roman" w:cs="Times New Roman"/>
          <w:color w:val="000000"/>
          <w:sz w:val="24"/>
          <w:szCs w:val="24"/>
          <w:lang w:eastAsia="es-MX"/>
        </w:rPr>
        <w:t xml:space="preserve">por encima </w:t>
      </w:r>
      <w:r w:rsidR="005A7D8E" w:rsidRPr="00B81E8E">
        <w:rPr>
          <w:rFonts w:ascii="Times New Roman" w:eastAsia="Times New Roman" w:hAnsi="Times New Roman" w:cs="Times New Roman"/>
          <w:color w:val="000000"/>
          <w:sz w:val="24"/>
          <w:szCs w:val="24"/>
          <w:lang w:eastAsia="es-MX"/>
        </w:rPr>
        <w:t>de</w:t>
      </w:r>
      <w:r w:rsidR="00E6343C">
        <w:rPr>
          <w:rFonts w:ascii="Times New Roman" w:eastAsia="Times New Roman" w:hAnsi="Times New Roman" w:cs="Times New Roman"/>
          <w:color w:val="000000"/>
          <w:sz w:val="24"/>
          <w:szCs w:val="24"/>
          <w:lang w:eastAsia="es-MX"/>
        </w:rPr>
        <w:t>l clado Yoloxóchitl, es coincidente con l</w:t>
      </w:r>
      <w:r w:rsidR="007E5468">
        <w:rPr>
          <w:rFonts w:ascii="Times New Roman" w:eastAsia="Times New Roman" w:hAnsi="Times New Roman" w:cs="Times New Roman"/>
          <w:color w:val="000000"/>
          <w:sz w:val="24"/>
          <w:szCs w:val="24"/>
          <w:lang w:eastAsia="es-MX"/>
        </w:rPr>
        <w:t xml:space="preserve">o reportado </w:t>
      </w:r>
      <w:r w:rsidR="00E6343C">
        <w:rPr>
          <w:rFonts w:ascii="Times New Roman" w:eastAsia="Times New Roman" w:hAnsi="Times New Roman" w:cs="Times New Roman"/>
          <w:color w:val="000000"/>
          <w:sz w:val="24"/>
          <w:szCs w:val="24"/>
          <w:lang w:eastAsia="es-MX"/>
        </w:rPr>
        <w:t xml:space="preserve">por </w:t>
      </w:r>
      <w:r w:rsidR="0024422B">
        <w:rPr>
          <w:rFonts w:ascii="Times New Roman" w:eastAsia="Times New Roman" w:hAnsi="Times New Roman" w:cs="Times New Roman"/>
          <w:color w:val="000000"/>
          <w:sz w:val="24"/>
          <w:szCs w:val="24"/>
          <w:lang w:eastAsia="es-MX"/>
        </w:rPr>
        <w:fldChar w:fldCharType="begin" w:fldLock="1"/>
      </w:r>
      <w:r w:rsidR="00BB54F7">
        <w:rPr>
          <w:rFonts w:ascii="Times New Roman" w:eastAsia="Times New Roman" w:hAnsi="Times New Roman" w:cs="Times New Roman"/>
          <w:color w:val="000000"/>
          <w:sz w:val="24"/>
          <w:szCs w:val="24"/>
          <w:lang w:eastAsia="es-MX"/>
        </w:rPr>
        <w:instrText>ADDIN CSL_CITATION {"citationItems":[{"id":"ITEM-1","itemData":{"DOI":"10.2307/3558389","ISSN":"00029122","abstract":"The boreotropical flora concept suggests that relictual tropical disjunctions between Asia and the Americas are a result of the expansion of the circumboreal tropical flora from the middle to the close of the Eocene. Subsequently, temperate species diverged at high latitudes and migrated to other continents. To test this concept, we conducted a molecular phylogenetic analysis (using cpDNA) of the Magnoliaceae, a former boreotropical element that currently contains both tropical and temperate disjuncts. Divergence times of the clades were estimated using sequences of matK and two intergenic regions consisting of psbA-trnH and atpB-rbcL. Results indicate the tropical American section Talauma branched first, followed by the tropical Asian clade and the West Indies clade. Within the remaining taxa, two temperate disjunctions were formed. Assuming the temperate disjunction of Magnolia acuminata and Asian relatives occurred 25 mya (late Oligocene; based on seed fossil records), section Talauma diverged 42 mya (mid-Eocene), and tropical Asian and the West Indies clades 36 mya (late Eocene). These events correlate with cooling temperatures during the middle to late Eocene and probably caused the tropical disjunctions.","author":[{"dropping-particle":"","family":"Azuma","given":"Hiroshi","non-dropping-particle":"","parse-names":false,"suffix":""},{"dropping-particle":"","family":"García-Franco","given":"José G.","non-dropping-particle":"","parse-names":false,"suffix":""},{"dropping-particle":"","family":"Rico-Gray","given":"Victor","non-dropping-particle":"","parse-names":false,"suffix":""},{"dropping-particle":"","family":"Thien","given":"Leonard B.","non-dropping-particle":"","parse-names":false,"suffix":""}],"container-title":"American Journal of Botany","id":"ITEM-1","issue":"12","issued":{"date-parts":[["2001"]]},"page":"2275-2285","title":"Molecular phylogeny of the Magnoliaceae: The biogeography of tropical and temperate disjunctions","type":"article-journal","volume":"88"},"uris":["http://www.mendeley.com/documents/?uuid=8b35e651-f138-4b81-b990-cb3902fa34d6"]},{"id":"ITEM-2","itemData":{"DOI":"10.1007/s12374-013-0111-9","ISSN":"12269239","abstract":"Phylogenetic analyses of ten chloroplast DNA regions, ndhF, rbcL, matK, ORF350, trnL intron, trnL-trnF, trnH-psbA, rbcL-atpB, trnK 5’ intron, and trnK 3’ intron (8,719 bp in aligned sequences) from 48 selected taxa were carried out to address phylogenetic questions in the family Magnoliaceae. The major clades in the molecular tree are considerably different from the currently suggested classification system and from the traditionally recognized subgroups in the family. Eleven major clades were recognized with strong support in the subfamily Magnolioideae: (1) MICHELIA clade: Michelia, Elmerrillia, sect. Maingola, sect. Alcimandra, and sect. Aromadendron, (2) YULANIA clade: subgen. Yulania, (3) GYNOPODIUM clade: Pachylarnax, sect. Manglietiastrum, and sect. Gynopodium, (4) KMERIA clade: Kmeria, (5) THEORHODON clade: sect. Theorhodon sensu stricto (excluding sect. Splendentes, which was recently separated from sect. Theorhodon) and sect. Magnolia, (6) GWILLIMIA clade: sect. Gwillimia, sect. Lirianthe, and sect. Blumiana, (7) TALAUMA clade: sect. Talauma and sect. Splendentes, (8) MANGLIETIA clade: Manglietia, (9) RYTIDOSPERMUM clade: sect. Rytidospermum sensu stricto (excluding Magnolia fraseri, M. macrophylla, and M. dealbata) and sect. Oyama, (10) FRASERI clade: M. fraseri, and (11) MACROPHYLLA clade: M. macrophylla and M. dealbata. The recognition of eleven major clades in the subfamily Magnolioideae in this study is in good agreement with previous molecular studies based on less sampling or fewer DNA regions. All of these eleven clades were highly supported with bootstrap values exceeding 80% in both maximum parsimony and maximum likelihood analyses and with posterior probabilities exceeding 0.98 in a Bayesian analysis. However, detailed relationships among the major clades were weakly supported. The molecular data suggest that the taxonomic circumscription of infra- familial delimitations and compositions should be reconsidered.","author":[{"dropping-particle":"","family":"Kim","given":"Sangtae","non-dropping-particle":"","parse-names":false,"suffix":""},{"dropping-particle":"","family":"Suh","given":"Youngbae","non-dropping-particle":"","parse-names":false,"suffix":""}],"container-title":"Journal of Plant Biology","id":"ITEM-2","issue":"5","issued":{"date-parts":[["2013"]]},"page":"290-305","title":"Phylogeny of Magnoliaceae based on ten chloroplast DNA regions","type":"article-journal","volume":"56"},"uris":["http://www.mendeley.com/documents/?uuid=63ccec85-6cbc-453a-a2ff-a185c8837be0"]}],"mendeley":{"formattedCitation":"(Azuma, García-Franco, Rico-Gray, &amp; Thien, 2001; Kim &amp; Suh, 2013)","manualFormatting":"Azuma, García-Franco, Rico-Gray, &amp; Thien (2001) y Kim &amp; Suh (2013)","plainTextFormattedCitation":"(Azuma, García-Franco, Rico-Gray, &amp; Thien, 2001; Kim &amp; Suh, 2013)","previouslyFormattedCitation":"(Azuma, García-Franco, Rico-Gray, &amp; Thien, 2001; Kim &amp; Suh, 2013)"},"properties":{"noteIndex":0},"schema":"https://github.com/citation-style-language/schema/raw/master/csl-citation.json"}</w:instrText>
      </w:r>
      <w:r w:rsidR="0024422B">
        <w:rPr>
          <w:rFonts w:ascii="Times New Roman" w:eastAsia="Times New Roman" w:hAnsi="Times New Roman" w:cs="Times New Roman"/>
          <w:color w:val="000000"/>
          <w:sz w:val="24"/>
          <w:szCs w:val="24"/>
          <w:lang w:eastAsia="es-MX"/>
        </w:rPr>
        <w:fldChar w:fldCharType="separate"/>
      </w:r>
      <w:r w:rsidR="00122FC9" w:rsidRPr="00122FC9">
        <w:rPr>
          <w:rFonts w:ascii="Times New Roman" w:eastAsia="Times New Roman" w:hAnsi="Times New Roman" w:cs="Times New Roman"/>
          <w:noProof/>
          <w:color w:val="000000"/>
          <w:sz w:val="24"/>
          <w:szCs w:val="24"/>
          <w:lang w:eastAsia="es-MX"/>
        </w:rPr>
        <w:t xml:space="preserve">Azuma, García-Franco, Rico-Gray, &amp; Thien </w:t>
      </w:r>
      <w:r w:rsidR="00B221C0">
        <w:rPr>
          <w:rFonts w:ascii="Times New Roman" w:eastAsia="Times New Roman" w:hAnsi="Times New Roman" w:cs="Times New Roman"/>
          <w:noProof/>
          <w:color w:val="000000"/>
          <w:sz w:val="24"/>
          <w:szCs w:val="24"/>
          <w:lang w:eastAsia="es-MX"/>
        </w:rPr>
        <w:t>(</w:t>
      </w:r>
      <w:r w:rsidR="00122FC9" w:rsidRPr="00122FC9">
        <w:rPr>
          <w:rFonts w:ascii="Times New Roman" w:eastAsia="Times New Roman" w:hAnsi="Times New Roman" w:cs="Times New Roman"/>
          <w:noProof/>
          <w:color w:val="000000"/>
          <w:sz w:val="24"/>
          <w:szCs w:val="24"/>
          <w:lang w:eastAsia="es-MX"/>
        </w:rPr>
        <w:t>2001</w:t>
      </w:r>
      <w:r w:rsidR="00B221C0">
        <w:rPr>
          <w:rFonts w:ascii="Times New Roman" w:eastAsia="Times New Roman" w:hAnsi="Times New Roman" w:cs="Times New Roman"/>
          <w:noProof/>
          <w:color w:val="000000"/>
          <w:sz w:val="24"/>
          <w:szCs w:val="24"/>
          <w:lang w:eastAsia="es-MX"/>
        </w:rPr>
        <w:t>) y</w:t>
      </w:r>
      <w:r w:rsidR="00122FC9" w:rsidRPr="00122FC9">
        <w:rPr>
          <w:rFonts w:ascii="Times New Roman" w:eastAsia="Times New Roman" w:hAnsi="Times New Roman" w:cs="Times New Roman"/>
          <w:noProof/>
          <w:color w:val="000000"/>
          <w:sz w:val="24"/>
          <w:szCs w:val="24"/>
          <w:lang w:eastAsia="es-MX"/>
        </w:rPr>
        <w:t xml:space="preserve"> Kim &amp; Suh</w:t>
      </w:r>
      <w:r w:rsidR="00B221C0">
        <w:rPr>
          <w:rFonts w:ascii="Times New Roman" w:eastAsia="Times New Roman" w:hAnsi="Times New Roman" w:cs="Times New Roman"/>
          <w:noProof/>
          <w:color w:val="000000"/>
          <w:sz w:val="24"/>
          <w:szCs w:val="24"/>
          <w:lang w:eastAsia="es-MX"/>
        </w:rPr>
        <w:t xml:space="preserve"> (</w:t>
      </w:r>
      <w:r w:rsidR="00122FC9" w:rsidRPr="00122FC9">
        <w:rPr>
          <w:rFonts w:ascii="Times New Roman" w:eastAsia="Times New Roman" w:hAnsi="Times New Roman" w:cs="Times New Roman"/>
          <w:noProof/>
          <w:color w:val="000000"/>
          <w:sz w:val="24"/>
          <w:szCs w:val="24"/>
          <w:lang w:eastAsia="es-MX"/>
        </w:rPr>
        <w:t>2013)</w:t>
      </w:r>
      <w:r w:rsidR="0024422B">
        <w:rPr>
          <w:rFonts w:ascii="Times New Roman" w:eastAsia="Times New Roman" w:hAnsi="Times New Roman" w:cs="Times New Roman"/>
          <w:color w:val="000000"/>
          <w:sz w:val="24"/>
          <w:szCs w:val="24"/>
          <w:lang w:eastAsia="es-MX"/>
        </w:rPr>
        <w:fldChar w:fldCharType="end"/>
      </w:r>
      <w:r w:rsidR="0024422B">
        <w:rPr>
          <w:rFonts w:ascii="Times New Roman" w:eastAsia="Times New Roman" w:hAnsi="Times New Roman" w:cs="Times New Roman"/>
          <w:color w:val="000000"/>
          <w:sz w:val="24"/>
          <w:szCs w:val="24"/>
          <w:lang w:eastAsia="es-MX"/>
        </w:rPr>
        <w:t xml:space="preserve"> </w:t>
      </w:r>
      <w:r w:rsidR="00E6343C">
        <w:rPr>
          <w:rFonts w:ascii="Times New Roman" w:eastAsia="Times New Roman" w:hAnsi="Times New Roman" w:cs="Times New Roman"/>
          <w:color w:val="000000"/>
          <w:sz w:val="24"/>
          <w:szCs w:val="24"/>
          <w:lang w:eastAsia="es-MX"/>
        </w:rPr>
        <w:t>en estudios sobre filogenia de las magnolias</w:t>
      </w:r>
      <w:r w:rsidR="00B221C0">
        <w:rPr>
          <w:rFonts w:ascii="Times New Roman" w:eastAsia="Times New Roman" w:hAnsi="Times New Roman" w:cs="Times New Roman"/>
          <w:color w:val="000000"/>
          <w:sz w:val="24"/>
          <w:szCs w:val="24"/>
          <w:lang w:eastAsia="es-MX"/>
        </w:rPr>
        <w:t>,</w:t>
      </w:r>
      <w:r w:rsidR="00E6343C">
        <w:rPr>
          <w:rFonts w:ascii="Times New Roman" w:eastAsia="Times New Roman" w:hAnsi="Times New Roman" w:cs="Times New Roman"/>
          <w:color w:val="000000"/>
          <w:sz w:val="24"/>
          <w:szCs w:val="24"/>
          <w:lang w:eastAsia="es-MX"/>
        </w:rPr>
        <w:t xml:space="preserve"> </w:t>
      </w:r>
      <w:r w:rsidR="00EA32FE">
        <w:rPr>
          <w:rFonts w:ascii="Times New Roman" w:eastAsia="Times New Roman" w:hAnsi="Times New Roman" w:cs="Times New Roman"/>
          <w:color w:val="000000"/>
          <w:sz w:val="24"/>
          <w:szCs w:val="24"/>
          <w:lang w:eastAsia="es-MX"/>
        </w:rPr>
        <w:t>quienes</w:t>
      </w:r>
      <w:r w:rsidR="00E6343C">
        <w:rPr>
          <w:rFonts w:ascii="Times New Roman" w:eastAsia="Times New Roman" w:hAnsi="Times New Roman" w:cs="Times New Roman"/>
          <w:color w:val="000000"/>
          <w:sz w:val="24"/>
          <w:szCs w:val="24"/>
          <w:lang w:eastAsia="es-MX"/>
        </w:rPr>
        <w:t xml:space="preserve"> </w:t>
      </w:r>
      <w:r w:rsidR="00643712" w:rsidRPr="00B81E8E">
        <w:rPr>
          <w:rFonts w:ascii="Times New Roman" w:eastAsia="Times New Roman" w:hAnsi="Times New Roman" w:cs="Times New Roman"/>
          <w:color w:val="000000"/>
          <w:sz w:val="24"/>
          <w:szCs w:val="24"/>
          <w:lang w:eastAsia="es-MX"/>
        </w:rPr>
        <w:t xml:space="preserve">sugieren para </w:t>
      </w:r>
      <w:r w:rsidR="005F67F1" w:rsidRPr="00B81E8E">
        <w:rPr>
          <w:rFonts w:ascii="Times New Roman" w:eastAsia="Times New Roman" w:hAnsi="Times New Roman" w:cs="Times New Roman"/>
          <w:color w:val="000000"/>
          <w:sz w:val="24"/>
          <w:szCs w:val="24"/>
          <w:lang w:eastAsia="es-MX"/>
        </w:rPr>
        <w:t>la sección Talauma</w:t>
      </w:r>
      <w:r w:rsidR="00643712" w:rsidRPr="00B81E8E">
        <w:rPr>
          <w:rFonts w:ascii="Times New Roman" w:eastAsia="Times New Roman" w:hAnsi="Times New Roman" w:cs="Times New Roman"/>
          <w:color w:val="000000"/>
          <w:sz w:val="24"/>
          <w:szCs w:val="24"/>
          <w:lang w:eastAsia="es-MX"/>
        </w:rPr>
        <w:t xml:space="preserve"> </w:t>
      </w:r>
      <w:r w:rsidR="007E52A7">
        <w:rPr>
          <w:rFonts w:ascii="Times New Roman" w:eastAsia="Times New Roman" w:hAnsi="Times New Roman" w:cs="Times New Roman"/>
          <w:color w:val="000000"/>
          <w:sz w:val="24"/>
          <w:szCs w:val="24"/>
          <w:lang w:eastAsia="es-MX"/>
        </w:rPr>
        <w:t>del género Magnolia,</w:t>
      </w:r>
      <w:r w:rsidR="007E52A7" w:rsidRPr="0071240C">
        <w:rPr>
          <w:rFonts w:ascii="Times New Roman" w:eastAsia="Times New Roman" w:hAnsi="Times New Roman" w:cs="Times New Roman"/>
          <w:color w:val="000000"/>
          <w:sz w:val="24"/>
          <w:szCs w:val="24"/>
          <w:lang w:eastAsia="es-MX"/>
        </w:rPr>
        <w:t xml:space="preserve"> </w:t>
      </w:r>
      <w:r w:rsidR="00643712" w:rsidRPr="00B81E8E">
        <w:rPr>
          <w:rFonts w:ascii="Times New Roman" w:eastAsia="Times New Roman" w:hAnsi="Times New Roman" w:cs="Times New Roman"/>
          <w:color w:val="000000"/>
          <w:sz w:val="24"/>
          <w:szCs w:val="24"/>
          <w:lang w:eastAsia="es-MX"/>
        </w:rPr>
        <w:t>una divergencia evolutiva más temprana</w:t>
      </w:r>
      <w:r w:rsidR="00E6343C">
        <w:rPr>
          <w:rFonts w:ascii="Times New Roman" w:eastAsia="Times New Roman" w:hAnsi="Times New Roman" w:cs="Times New Roman"/>
          <w:color w:val="000000"/>
          <w:sz w:val="24"/>
          <w:szCs w:val="24"/>
          <w:lang w:eastAsia="es-MX"/>
        </w:rPr>
        <w:t xml:space="preserve"> que las secciones Magnolia y </w:t>
      </w:r>
      <w:proofErr w:type="spellStart"/>
      <w:r w:rsidR="00E6343C">
        <w:rPr>
          <w:rFonts w:ascii="Times New Roman" w:eastAsia="Times New Roman" w:hAnsi="Times New Roman" w:cs="Times New Roman"/>
          <w:color w:val="000000"/>
          <w:sz w:val="24"/>
          <w:szCs w:val="24"/>
          <w:lang w:eastAsia="es-MX"/>
        </w:rPr>
        <w:t>Macrophylla</w:t>
      </w:r>
      <w:proofErr w:type="spellEnd"/>
      <w:r w:rsidR="00E6343C">
        <w:rPr>
          <w:rFonts w:ascii="Times New Roman" w:eastAsia="Times New Roman" w:hAnsi="Times New Roman" w:cs="Times New Roman"/>
          <w:color w:val="000000"/>
          <w:sz w:val="24"/>
          <w:szCs w:val="24"/>
          <w:lang w:eastAsia="es-MX"/>
        </w:rPr>
        <w:t>.</w:t>
      </w:r>
    </w:p>
    <w:p w14:paraId="677F826F" w14:textId="14255688" w:rsidR="00616E7F" w:rsidRDefault="00616E7F" w:rsidP="00697F7F">
      <w:pPr>
        <w:spacing w:after="0" w:line="48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Respecto</w:t>
      </w:r>
      <w:r w:rsidR="007117F9">
        <w:rPr>
          <w:rFonts w:ascii="Times New Roman" w:eastAsia="Times New Roman" w:hAnsi="Times New Roman" w:cs="Times New Roman"/>
          <w:color w:val="000000"/>
          <w:sz w:val="24"/>
          <w:szCs w:val="24"/>
          <w:lang w:eastAsia="es-MX"/>
        </w:rPr>
        <w:t xml:space="preserve"> al clado Yoloxóchitl</w:t>
      </w:r>
      <w:r w:rsidR="007117F9" w:rsidRPr="007E52A7">
        <w:rPr>
          <w:rFonts w:ascii="Times New Roman" w:eastAsia="Times New Roman" w:hAnsi="Times New Roman" w:cs="Times New Roman"/>
          <w:color w:val="000000"/>
          <w:sz w:val="24"/>
          <w:szCs w:val="24"/>
          <w:lang w:eastAsia="es-MX"/>
        </w:rPr>
        <w:t xml:space="preserve">, </w:t>
      </w:r>
      <w:r w:rsidR="00BE6D3A" w:rsidRPr="00B81E8E">
        <w:rPr>
          <w:rFonts w:ascii="Times New Roman" w:eastAsia="Times New Roman" w:hAnsi="Times New Roman" w:cs="Times New Roman"/>
          <w:color w:val="000000"/>
          <w:sz w:val="24"/>
          <w:szCs w:val="24"/>
          <w:lang w:eastAsia="es-MX"/>
        </w:rPr>
        <w:t>la alta similitud observada en</w:t>
      </w:r>
      <w:r w:rsidR="00570C5F">
        <w:rPr>
          <w:rFonts w:ascii="Times New Roman" w:eastAsia="Times New Roman" w:hAnsi="Times New Roman" w:cs="Times New Roman"/>
          <w:color w:val="000000"/>
          <w:sz w:val="24"/>
          <w:szCs w:val="24"/>
          <w:lang w:eastAsia="es-MX"/>
        </w:rPr>
        <w:t>tre los genotipos de</w:t>
      </w:r>
      <w:r w:rsidR="00BE6D3A" w:rsidRPr="00B81E8E">
        <w:rPr>
          <w:rFonts w:ascii="Times New Roman" w:eastAsia="Times New Roman" w:hAnsi="Times New Roman" w:cs="Times New Roman"/>
          <w:color w:val="000000"/>
          <w:sz w:val="24"/>
          <w:szCs w:val="24"/>
          <w:lang w:eastAsia="es-MX"/>
        </w:rPr>
        <w:t xml:space="preserve"> </w:t>
      </w:r>
      <w:r w:rsidR="00BE6D3A" w:rsidRPr="00B81E8E">
        <w:rPr>
          <w:rFonts w:ascii="Times New Roman" w:eastAsia="Times New Roman" w:hAnsi="Times New Roman" w:cs="Times New Roman"/>
          <w:i/>
          <w:color w:val="000000"/>
          <w:sz w:val="24"/>
          <w:szCs w:val="24"/>
          <w:lang w:eastAsia="es-MX"/>
        </w:rPr>
        <w:t>M. mexicana</w:t>
      </w:r>
      <w:r w:rsidR="00BE6D3A" w:rsidRPr="00B81E8E">
        <w:rPr>
          <w:rFonts w:ascii="Times New Roman" w:eastAsia="Times New Roman" w:hAnsi="Times New Roman" w:cs="Times New Roman"/>
          <w:color w:val="000000"/>
          <w:sz w:val="24"/>
          <w:szCs w:val="24"/>
          <w:lang w:eastAsia="es-MX"/>
        </w:rPr>
        <w:t xml:space="preserve"> y </w:t>
      </w:r>
      <w:r w:rsidR="007E52A7">
        <w:rPr>
          <w:rFonts w:ascii="Times New Roman" w:eastAsia="Times New Roman" w:hAnsi="Times New Roman" w:cs="Times New Roman"/>
          <w:color w:val="000000"/>
          <w:sz w:val="24"/>
          <w:szCs w:val="24"/>
          <w:lang w:eastAsia="es-MX"/>
        </w:rPr>
        <w:t>el genotipo de</w:t>
      </w:r>
      <w:r w:rsidR="00BE6D3A" w:rsidRPr="00B81E8E">
        <w:rPr>
          <w:rFonts w:ascii="Times New Roman" w:eastAsia="Times New Roman" w:hAnsi="Times New Roman" w:cs="Times New Roman"/>
          <w:color w:val="000000"/>
          <w:sz w:val="24"/>
          <w:szCs w:val="24"/>
          <w:lang w:eastAsia="es-MX"/>
        </w:rPr>
        <w:t xml:space="preserve"> </w:t>
      </w:r>
      <w:proofErr w:type="spellStart"/>
      <w:r w:rsidR="00BE6D3A" w:rsidRPr="00B81E8E">
        <w:rPr>
          <w:rFonts w:ascii="Times New Roman" w:eastAsia="Times New Roman" w:hAnsi="Times New Roman" w:cs="Times New Roman"/>
          <w:color w:val="000000"/>
          <w:sz w:val="24"/>
          <w:szCs w:val="24"/>
          <w:lang w:eastAsia="es-MX"/>
        </w:rPr>
        <w:t>Zumpahuacan</w:t>
      </w:r>
      <w:proofErr w:type="spellEnd"/>
      <w:r w:rsidR="007E52A7">
        <w:rPr>
          <w:rFonts w:ascii="Times New Roman" w:eastAsia="Times New Roman" w:hAnsi="Times New Roman" w:cs="Times New Roman"/>
          <w:color w:val="000000"/>
          <w:sz w:val="24"/>
          <w:szCs w:val="24"/>
          <w:lang w:eastAsia="es-MX"/>
        </w:rPr>
        <w:t xml:space="preserve"> indicaría que pertenecen a la misma especie aunque su posición en el dendrograma no está fuertemente respaldada por el valor </w:t>
      </w:r>
      <w:proofErr w:type="spellStart"/>
      <w:r w:rsidR="007E52A7">
        <w:rPr>
          <w:rFonts w:ascii="Times New Roman" w:eastAsia="Times New Roman" w:hAnsi="Times New Roman" w:cs="Times New Roman"/>
          <w:color w:val="000000"/>
          <w:sz w:val="24"/>
          <w:szCs w:val="24"/>
          <w:lang w:eastAsia="es-MX"/>
        </w:rPr>
        <w:t>bootstrap</w:t>
      </w:r>
      <w:proofErr w:type="spellEnd"/>
      <w:r w:rsidR="0080714C">
        <w:rPr>
          <w:rFonts w:ascii="Times New Roman" w:eastAsia="Times New Roman" w:hAnsi="Times New Roman" w:cs="Times New Roman"/>
          <w:color w:val="000000"/>
          <w:sz w:val="24"/>
          <w:szCs w:val="24"/>
          <w:lang w:eastAsia="es-MX"/>
        </w:rPr>
        <w:t xml:space="preserve"> (</w:t>
      </w:r>
      <w:r w:rsidR="00345ED8">
        <w:rPr>
          <w:rFonts w:ascii="Times New Roman" w:eastAsia="Times New Roman" w:hAnsi="Times New Roman" w:cs="Times New Roman"/>
          <w:color w:val="000000"/>
          <w:sz w:val="24"/>
          <w:szCs w:val="24"/>
          <w:lang w:eastAsia="es-MX"/>
        </w:rPr>
        <w:t>35</w:t>
      </w:r>
      <w:r w:rsidR="00AE0B04">
        <w:rPr>
          <w:rFonts w:ascii="Times New Roman" w:eastAsia="Times New Roman" w:hAnsi="Times New Roman" w:cs="Times New Roman"/>
          <w:color w:val="000000"/>
          <w:sz w:val="24"/>
          <w:szCs w:val="24"/>
          <w:lang w:eastAsia="es-MX"/>
        </w:rPr>
        <w:t xml:space="preserve"> </w:t>
      </w:r>
      <w:r w:rsidR="00345ED8">
        <w:rPr>
          <w:rFonts w:ascii="Times New Roman" w:eastAsia="Times New Roman" w:hAnsi="Times New Roman" w:cs="Times New Roman"/>
          <w:color w:val="000000"/>
          <w:sz w:val="24"/>
          <w:szCs w:val="24"/>
          <w:lang w:eastAsia="es-MX"/>
        </w:rPr>
        <w:t>%</w:t>
      </w:r>
      <w:r w:rsidR="0080714C">
        <w:rPr>
          <w:rFonts w:ascii="Times New Roman" w:eastAsia="Times New Roman" w:hAnsi="Times New Roman" w:cs="Times New Roman"/>
          <w:color w:val="000000"/>
          <w:sz w:val="24"/>
          <w:szCs w:val="24"/>
          <w:lang w:eastAsia="es-MX"/>
        </w:rPr>
        <w:t>)</w:t>
      </w:r>
      <w:r w:rsidR="007E52A7">
        <w:rPr>
          <w:rFonts w:ascii="Times New Roman" w:eastAsia="Times New Roman" w:hAnsi="Times New Roman" w:cs="Times New Roman"/>
          <w:color w:val="000000"/>
          <w:sz w:val="24"/>
          <w:szCs w:val="24"/>
          <w:lang w:eastAsia="es-MX"/>
        </w:rPr>
        <w:t xml:space="preserve">, </w:t>
      </w:r>
      <w:r w:rsidR="007E52A7" w:rsidRPr="00B02B9F">
        <w:rPr>
          <w:rFonts w:ascii="Times New Roman" w:eastAsia="Times New Roman" w:hAnsi="Times New Roman" w:cs="Times New Roman"/>
          <w:color w:val="000000"/>
          <w:sz w:val="24"/>
          <w:szCs w:val="24"/>
          <w:lang w:eastAsia="es-MX"/>
        </w:rPr>
        <w:t xml:space="preserve">mientras </w:t>
      </w:r>
      <w:r w:rsidR="00A573BA" w:rsidRPr="00B02B9F">
        <w:rPr>
          <w:rFonts w:ascii="Times New Roman" w:eastAsia="Times New Roman" w:hAnsi="Times New Roman" w:cs="Times New Roman"/>
          <w:color w:val="000000"/>
          <w:sz w:val="24"/>
          <w:szCs w:val="24"/>
          <w:lang w:eastAsia="es-MX"/>
        </w:rPr>
        <w:t xml:space="preserve">que </w:t>
      </w:r>
      <w:r w:rsidR="007E52A7" w:rsidRPr="00B02B9F">
        <w:rPr>
          <w:rFonts w:ascii="Times New Roman" w:eastAsia="Times New Roman" w:hAnsi="Times New Roman" w:cs="Times New Roman"/>
          <w:color w:val="000000"/>
          <w:sz w:val="24"/>
          <w:szCs w:val="24"/>
          <w:lang w:eastAsia="es-MX"/>
        </w:rPr>
        <w:t>la</w:t>
      </w:r>
      <w:r w:rsidR="00B1505B" w:rsidRPr="00B02B9F">
        <w:rPr>
          <w:rFonts w:ascii="Times New Roman" w:eastAsia="Times New Roman" w:hAnsi="Times New Roman" w:cs="Times New Roman"/>
          <w:color w:val="000000"/>
          <w:sz w:val="24"/>
          <w:szCs w:val="24"/>
          <w:lang w:eastAsia="es-MX"/>
        </w:rPr>
        <w:t xml:space="preserve"> mayor</w:t>
      </w:r>
      <w:r w:rsidR="007E52A7" w:rsidRPr="00B02B9F">
        <w:rPr>
          <w:rFonts w:ascii="Times New Roman" w:eastAsia="Times New Roman" w:hAnsi="Times New Roman" w:cs="Times New Roman"/>
          <w:color w:val="000000"/>
          <w:sz w:val="24"/>
          <w:szCs w:val="24"/>
          <w:lang w:eastAsia="es-MX"/>
        </w:rPr>
        <w:t xml:space="preserve"> distancia observada </w:t>
      </w:r>
      <w:r w:rsidR="00B1505B" w:rsidRPr="00B02B9F">
        <w:rPr>
          <w:rFonts w:ascii="Times New Roman" w:eastAsia="Times New Roman" w:hAnsi="Times New Roman" w:cs="Times New Roman"/>
          <w:color w:val="000000"/>
          <w:sz w:val="24"/>
          <w:szCs w:val="24"/>
          <w:lang w:eastAsia="es-MX"/>
        </w:rPr>
        <w:t>con</w:t>
      </w:r>
      <w:r w:rsidR="007E52A7" w:rsidRPr="00B02B9F">
        <w:rPr>
          <w:rFonts w:ascii="Times New Roman" w:eastAsia="Times New Roman" w:hAnsi="Times New Roman" w:cs="Times New Roman"/>
          <w:color w:val="000000"/>
          <w:sz w:val="24"/>
          <w:szCs w:val="24"/>
          <w:lang w:eastAsia="es-MX"/>
        </w:rPr>
        <w:t xml:space="preserve"> </w:t>
      </w:r>
      <w:r w:rsidR="00A573BA" w:rsidRPr="00B02B9F">
        <w:rPr>
          <w:rFonts w:ascii="Times New Roman" w:eastAsia="Times New Roman" w:hAnsi="Times New Roman" w:cs="Times New Roman"/>
          <w:color w:val="000000"/>
          <w:sz w:val="24"/>
          <w:szCs w:val="24"/>
          <w:lang w:eastAsia="es-MX"/>
        </w:rPr>
        <w:t xml:space="preserve">el </w:t>
      </w:r>
      <w:r w:rsidR="007E52A7" w:rsidRPr="00B02B9F">
        <w:rPr>
          <w:rFonts w:ascii="Times New Roman" w:eastAsia="Times New Roman" w:hAnsi="Times New Roman" w:cs="Times New Roman"/>
          <w:color w:val="000000"/>
          <w:sz w:val="24"/>
          <w:szCs w:val="24"/>
          <w:lang w:eastAsia="es-MX"/>
        </w:rPr>
        <w:t>genotipo de Malinalco</w:t>
      </w:r>
      <w:r w:rsidR="00B1505B" w:rsidRPr="00B02B9F">
        <w:rPr>
          <w:rFonts w:ascii="Times New Roman" w:eastAsia="Times New Roman" w:hAnsi="Times New Roman" w:cs="Times New Roman"/>
          <w:color w:val="000000"/>
          <w:sz w:val="24"/>
          <w:szCs w:val="24"/>
          <w:lang w:eastAsia="es-MX"/>
        </w:rPr>
        <w:t xml:space="preserve">, respaldada por el valor de </w:t>
      </w:r>
      <w:proofErr w:type="spellStart"/>
      <w:r w:rsidR="00B1505B" w:rsidRPr="00B02B9F">
        <w:rPr>
          <w:rFonts w:ascii="Times New Roman" w:eastAsia="Times New Roman" w:hAnsi="Times New Roman" w:cs="Times New Roman"/>
          <w:color w:val="000000"/>
          <w:sz w:val="24"/>
          <w:szCs w:val="24"/>
          <w:lang w:eastAsia="es-MX"/>
        </w:rPr>
        <w:t>remuestreo</w:t>
      </w:r>
      <w:proofErr w:type="spellEnd"/>
      <w:r w:rsidR="008578AF" w:rsidRPr="00B02B9F">
        <w:rPr>
          <w:rFonts w:ascii="Times New Roman" w:eastAsia="Times New Roman" w:hAnsi="Times New Roman" w:cs="Times New Roman"/>
          <w:color w:val="000000"/>
          <w:sz w:val="24"/>
          <w:szCs w:val="24"/>
          <w:lang w:eastAsia="es-MX"/>
        </w:rPr>
        <w:t xml:space="preserve"> (</w:t>
      </w:r>
      <w:r w:rsidR="00AE0B04" w:rsidRPr="00B02B9F">
        <w:rPr>
          <w:rFonts w:ascii="Times New Roman" w:eastAsia="Times New Roman" w:hAnsi="Times New Roman" w:cs="Times New Roman"/>
          <w:color w:val="000000"/>
          <w:sz w:val="24"/>
          <w:szCs w:val="24"/>
          <w:lang w:eastAsia="es-MX"/>
        </w:rPr>
        <w:t>88 %)</w:t>
      </w:r>
      <w:r w:rsidR="00B1505B" w:rsidRPr="00B02B9F">
        <w:rPr>
          <w:rFonts w:ascii="Times New Roman" w:eastAsia="Times New Roman" w:hAnsi="Times New Roman" w:cs="Times New Roman"/>
          <w:color w:val="000000"/>
          <w:sz w:val="24"/>
          <w:szCs w:val="24"/>
          <w:lang w:eastAsia="es-MX"/>
        </w:rPr>
        <w:t xml:space="preserve">, </w:t>
      </w:r>
      <w:r w:rsidR="007E52A7" w:rsidRPr="00B02B9F">
        <w:rPr>
          <w:rFonts w:ascii="Times New Roman" w:eastAsia="Times New Roman" w:hAnsi="Times New Roman" w:cs="Times New Roman"/>
          <w:color w:val="000000"/>
          <w:sz w:val="24"/>
          <w:szCs w:val="24"/>
          <w:lang w:eastAsia="es-MX"/>
        </w:rPr>
        <w:t>p</w:t>
      </w:r>
      <w:r w:rsidR="00A573BA" w:rsidRPr="00B02B9F">
        <w:rPr>
          <w:rFonts w:ascii="Times New Roman" w:eastAsia="Times New Roman" w:hAnsi="Times New Roman" w:cs="Times New Roman"/>
          <w:color w:val="000000"/>
          <w:sz w:val="24"/>
          <w:szCs w:val="24"/>
          <w:lang w:eastAsia="es-MX"/>
        </w:rPr>
        <w:t>odría</w:t>
      </w:r>
      <w:r w:rsidR="00AE0B04" w:rsidRPr="00B02B9F">
        <w:rPr>
          <w:rFonts w:ascii="Times New Roman" w:eastAsia="Times New Roman" w:hAnsi="Times New Roman" w:cs="Times New Roman"/>
          <w:color w:val="000000"/>
          <w:sz w:val="24"/>
          <w:szCs w:val="24"/>
          <w:lang w:eastAsia="es-MX"/>
        </w:rPr>
        <w:t xml:space="preserve"> indicar que se trata</w:t>
      </w:r>
      <w:r w:rsidR="007E52A7" w:rsidRPr="00B02B9F">
        <w:rPr>
          <w:rFonts w:ascii="Times New Roman" w:eastAsia="Times New Roman" w:hAnsi="Times New Roman" w:cs="Times New Roman"/>
          <w:color w:val="000000"/>
          <w:sz w:val="24"/>
          <w:szCs w:val="24"/>
          <w:lang w:eastAsia="es-MX"/>
        </w:rPr>
        <w:t xml:space="preserve"> de una especie diferente, </w:t>
      </w:r>
      <w:r w:rsidR="009418BF" w:rsidRPr="00B02B9F">
        <w:rPr>
          <w:rFonts w:ascii="Times New Roman" w:eastAsia="Times New Roman" w:hAnsi="Times New Roman" w:cs="Times New Roman"/>
          <w:color w:val="000000"/>
          <w:sz w:val="24"/>
          <w:szCs w:val="24"/>
          <w:lang w:eastAsia="es-MX"/>
        </w:rPr>
        <w:t xml:space="preserve">sin embargo, al no tener como referencia otras especies de la misma sección botánica no fue claro el grado de separación que se esperaría para </w:t>
      </w:r>
      <w:r w:rsidR="00DD47A3" w:rsidRPr="00B02B9F">
        <w:rPr>
          <w:rFonts w:ascii="Times New Roman" w:eastAsia="Times New Roman" w:hAnsi="Times New Roman" w:cs="Times New Roman"/>
          <w:color w:val="000000"/>
          <w:sz w:val="24"/>
          <w:szCs w:val="24"/>
          <w:lang w:eastAsia="es-MX"/>
        </w:rPr>
        <w:t>afirmarlo</w:t>
      </w:r>
      <w:r w:rsidR="00802177" w:rsidRPr="00B02B9F">
        <w:rPr>
          <w:rFonts w:ascii="Times New Roman" w:eastAsia="Times New Roman" w:hAnsi="Times New Roman" w:cs="Times New Roman"/>
          <w:color w:val="000000"/>
          <w:sz w:val="24"/>
          <w:szCs w:val="24"/>
          <w:lang w:eastAsia="es-MX"/>
        </w:rPr>
        <w:t>, sin embargo, en un estudio</w:t>
      </w:r>
      <w:r w:rsidR="00FC5B23" w:rsidRPr="00B02B9F">
        <w:rPr>
          <w:rFonts w:ascii="Times New Roman" w:eastAsia="Times New Roman" w:hAnsi="Times New Roman" w:cs="Times New Roman"/>
          <w:color w:val="000000"/>
          <w:sz w:val="24"/>
          <w:szCs w:val="24"/>
          <w:lang w:eastAsia="es-MX"/>
        </w:rPr>
        <w:t xml:space="preserve"> mediante </w:t>
      </w:r>
      <w:proofErr w:type="spellStart"/>
      <w:r w:rsidR="00FC5B23" w:rsidRPr="00B02B9F">
        <w:rPr>
          <w:rFonts w:ascii="Times New Roman" w:eastAsia="Times New Roman" w:hAnsi="Times New Roman" w:cs="Times New Roman"/>
          <w:color w:val="000000"/>
          <w:sz w:val="24"/>
          <w:szCs w:val="24"/>
          <w:lang w:eastAsia="es-MX"/>
        </w:rPr>
        <w:t>ISSRs</w:t>
      </w:r>
      <w:proofErr w:type="spellEnd"/>
      <w:r w:rsidR="00802177" w:rsidRPr="00B02B9F">
        <w:rPr>
          <w:rFonts w:ascii="Times New Roman" w:eastAsia="Times New Roman" w:hAnsi="Times New Roman" w:cs="Times New Roman"/>
          <w:color w:val="000000"/>
          <w:sz w:val="24"/>
          <w:szCs w:val="24"/>
          <w:lang w:eastAsia="es-MX"/>
        </w:rPr>
        <w:t xml:space="preserve"> realizado por</w:t>
      </w:r>
      <w:r w:rsidR="00697F7F">
        <w:rPr>
          <w:rFonts w:ascii="Times New Roman" w:eastAsia="Times New Roman" w:hAnsi="Times New Roman" w:cs="Times New Roman"/>
          <w:color w:val="000000"/>
          <w:sz w:val="24"/>
          <w:szCs w:val="24"/>
          <w:lang w:eastAsia="es-MX"/>
        </w:rPr>
        <w:t xml:space="preserve"> </w:t>
      </w:r>
      <w:r w:rsidR="00697F7F">
        <w:rPr>
          <w:rFonts w:ascii="Times New Roman" w:eastAsia="Times New Roman" w:hAnsi="Times New Roman" w:cs="Times New Roman"/>
          <w:color w:val="000000"/>
          <w:sz w:val="24"/>
          <w:szCs w:val="24"/>
          <w:lang w:eastAsia="es-MX"/>
        </w:rPr>
        <w:fldChar w:fldCharType="begin" w:fldLock="1"/>
      </w:r>
      <w:r w:rsidR="00697F7F">
        <w:rPr>
          <w:rFonts w:ascii="Times New Roman" w:eastAsia="Times New Roman" w:hAnsi="Times New Roman" w:cs="Times New Roman"/>
          <w:color w:val="000000"/>
          <w:sz w:val="24"/>
          <w:szCs w:val="24"/>
          <w:lang w:eastAsia="es-MX"/>
        </w:rPr>
        <w:instrText>ADDIN CSL_CITATION {"citationItems":[{"id":"ITEM-1","itemData":{"author":[{"dropping-particle":"","family":"Muñiz-Castro","given":"Miguel Ángel","non-dropping-particle":"","parse-names":false,"suffix":""},{"dropping-particle":"","family":"Castro-Félix","given":"Patricia","non-dropping-particle":"","parse-names":false,"suffix":""},{"dropping-particle":"","family":"Carranza-Aranda","given":"Ahtziri Socorro","non-dropping-particle":"","parse-names":false,"suffix":""},{"dropping-particle":"","family":"Santerre Lucas","given":"Anne","non-dropping-particle":"","parse-names":false,"suffix":""},{"dropping-particle":"","family":"Vázquez-García","given":"José Antonio","non-dropping-particle":"","parse-names":false,"suffix":""}],"container-title":"XIX International Botanical Congress","id":"ITEM-1","issue":"July 17-21","issued":{"date-parts":[["2017"]]},"page":"262","publisher":"XIX International Botanical Congress","publisher-place":"Shenzhen, China","title":"Genetic population structure and diversity of Magnolia pacifica A.Vázquez species complex in southwestern Mexico inferred from ISSR markers","type":"paper-conference"},"uris":["http://www.mendeley.com/documents/?uuid=b16f4457-aecf-43d3-a98d-2b9489529a7e"]}],"mendeley":{"formattedCitation":"(Muñiz-Castro, Castro-Félix, Carranza-Aranda, Santerre Lucas, &amp; Vázquez-García, 2017)","manualFormatting":"Muñiz-Castro, Castro-Félix, Carranza-Aranda, Santerre Lucas, &amp; Vázquez-García (2017)","plainTextFormattedCitation":"(Muñiz-Castro, Castro-Félix, Carranza-Aranda, Santerre Lucas, &amp; Vázquez-García, 2017)"},"properties":{"noteIndex":0},"schema":"https://github.com/citation-style-language/schema/raw/master/csl-citation.json"}</w:instrText>
      </w:r>
      <w:r w:rsidR="00697F7F">
        <w:rPr>
          <w:rFonts w:ascii="Times New Roman" w:eastAsia="Times New Roman" w:hAnsi="Times New Roman" w:cs="Times New Roman"/>
          <w:color w:val="000000"/>
          <w:sz w:val="24"/>
          <w:szCs w:val="24"/>
          <w:lang w:eastAsia="es-MX"/>
        </w:rPr>
        <w:fldChar w:fldCharType="separate"/>
      </w:r>
      <w:r w:rsidR="00697F7F" w:rsidRPr="00697F7F">
        <w:rPr>
          <w:rFonts w:ascii="Times New Roman" w:eastAsia="Times New Roman" w:hAnsi="Times New Roman" w:cs="Times New Roman"/>
          <w:noProof/>
          <w:color w:val="000000"/>
          <w:sz w:val="24"/>
          <w:szCs w:val="24"/>
          <w:lang w:eastAsia="es-MX"/>
        </w:rPr>
        <w:t>Muñiz-Castro, Castro-Félix, Carranza-Aranda, S</w:t>
      </w:r>
      <w:r w:rsidR="00697F7F">
        <w:rPr>
          <w:rFonts w:ascii="Times New Roman" w:eastAsia="Times New Roman" w:hAnsi="Times New Roman" w:cs="Times New Roman"/>
          <w:noProof/>
          <w:color w:val="000000"/>
          <w:sz w:val="24"/>
          <w:szCs w:val="24"/>
          <w:lang w:eastAsia="es-MX"/>
        </w:rPr>
        <w:t>anterre Lucas, &amp; Vázquez-García</w:t>
      </w:r>
      <w:r w:rsidR="00697F7F" w:rsidRPr="00697F7F">
        <w:rPr>
          <w:rFonts w:ascii="Times New Roman" w:eastAsia="Times New Roman" w:hAnsi="Times New Roman" w:cs="Times New Roman"/>
          <w:noProof/>
          <w:color w:val="000000"/>
          <w:sz w:val="24"/>
          <w:szCs w:val="24"/>
          <w:lang w:eastAsia="es-MX"/>
        </w:rPr>
        <w:t xml:space="preserve"> </w:t>
      </w:r>
      <w:r w:rsidR="00697F7F">
        <w:rPr>
          <w:rFonts w:ascii="Times New Roman" w:eastAsia="Times New Roman" w:hAnsi="Times New Roman" w:cs="Times New Roman"/>
          <w:noProof/>
          <w:color w:val="000000"/>
          <w:sz w:val="24"/>
          <w:szCs w:val="24"/>
          <w:lang w:eastAsia="es-MX"/>
        </w:rPr>
        <w:t>(</w:t>
      </w:r>
      <w:r w:rsidR="00697F7F" w:rsidRPr="00697F7F">
        <w:rPr>
          <w:rFonts w:ascii="Times New Roman" w:eastAsia="Times New Roman" w:hAnsi="Times New Roman" w:cs="Times New Roman"/>
          <w:noProof/>
          <w:color w:val="000000"/>
          <w:sz w:val="24"/>
          <w:szCs w:val="24"/>
          <w:lang w:eastAsia="es-MX"/>
        </w:rPr>
        <w:t>2017)</w:t>
      </w:r>
      <w:r w:rsidR="00697F7F">
        <w:rPr>
          <w:rFonts w:ascii="Times New Roman" w:eastAsia="Times New Roman" w:hAnsi="Times New Roman" w:cs="Times New Roman"/>
          <w:color w:val="000000"/>
          <w:sz w:val="24"/>
          <w:szCs w:val="24"/>
          <w:lang w:eastAsia="es-MX"/>
        </w:rPr>
        <w:fldChar w:fldCharType="end"/>
      </w:r>
      <w:r w:rsidR="00FC5B23" w:rsidRPr="00B02B9F">
        <w:rPr>
          <w:rFonts w:ascii="Times New Roman" w:eastAsia="Times New Roman" w:hAnsi="Times New Roman" w:cs="Times New Roman"/>
          <w:color w:val="000000"/>
          <w:sz w:val="24"/>
          <w:szCs w:val="24"/>
          <w:lang w:eastAsia="es-MX"/>
        </w:rPr>
        <w:t xml:space="preserve">, con </w:t>
      </w:r>
      <w:r w:rsidR="00FC5B23" w:rsidRPr="00B02B9F">
        <w:rPr>
          <w:rFonts w:ascii="Times New Roman" w:eastAsia="Times New Roman" w:hAnsi="Times New Roman" w:cs="Times New Roman"/>
          <w:i/>
          <w:color w:val="000000"/>
          <w:sz w:val="24"/>
          <w:szCs w:val="24"/>
          <w:lang w:eastAsia="es-MX"/>
        </w:rPr>
        <w:t xml:space="preserve">M. </w:t>
      </w:r>
      <w:proofErr w:type="spellStart"/>
      <w:r w:rsidR="00FC5B23" w:rsidRPr="00B02B9F">
        <w:rPr>
          <w:rFonts w:ascii="Times New Roman" w:eastAsia="Times New Roman" w:hAnsi="Times New Roman" w:cs="Times New Roman"/>
          <w:i/>
          <w:color w:val="000000"/>
          <w:sz w:val="24"/>
          <w:szCs w:val="24"/>
          <w:lang w:eastAsia="es-MX"/>
        </w:rPr>
        <w:t>pugana</w:t>
      </w:r>
      <w:proofErr w:type="spellEnd"/>
      <w:r w:rsidR="00FC5B23" w:rsidRPr="00B02B9F">
        <w:rPr>
          <w:rFonts w:ascii="Times New Roman" w:eastAsia="Times New Roman" w:hAnsi="Times New Roman" w:cs="Times New Roman"/>
          <w:color w:val="000000"/>
          <w:sz w:val="24"/>
          <w:szCs w:val="24"/>
          <w:lang w:eastAsia="es-MX"/>
        </w:rPr>
        <w:t xml:space="preserve">, </w:t>
      </w:r>
      <w:r w:rsidR="00FC5B23" w:rsidRPr="00B02B9F">
        <w:rPr>
          <w:rFonts w:ascii="Times New Roman" w:eastAsia="Times New Roman" w:hAnsi="Times New Roman" w:cs="Times New Roman"/>
          <w:i/>
          <w:color w:val="000000"/>
          <w:sz w:val="24"/>
          <w:szCs w:val="24"/>
          <w:lang w:eastAsia="es-MX"/>
        </w:rPr>
        <w:t xml:space="preserve">M. </w:t>
      </w:r>
      <w:proofErr w:type="spellStart"/>
      <w:r w:rsidR="00FC5B23" w:rsidRPr="00B02B9F">
        <w:rPr>
          <w:rFonts w:ascii="Times New Roman" w:eastAsia="Times New Roman" w:hAnsi="Times New Roman" w:cs="Times New Roman"/>
          <w:i/>
          <w:color w:val="000000"/>
          <w:sz w:val="24"/>
          <w:szCs w:val="24"/>
          <w:lang w:eastAsia="es-MX"/>
        </w:rPr>
        <w:t>pacifica</w:t>
      </w:r>
      <w:proofErr w:type="spellEnd"/>
      <w:r w:rsidR="00FC5B23" w:rsidRPr="00B02B9F">
        <w:rPr>
          <w:rFonts w:ascii="Times New Roman" w:eastAsia="Times New Roman" w:hAnsi="Times New Roman" w:cs="Times New Roman"/>
          <w:color w:val="000000"/>
          <w:sz w:val="24"/>
          <w:szCs w:val="24"/>
          <w:lang w:eastAsia="es-MX"/>
        </w:rPr>
        <w:t xml:space="preserve"> y </w:t>
      </w:r>
      <w:r w:rsidR="00FC5B23" w:rsidRPr="00B02B9F">
        <w:rPr>
          <w:rFonts w:ascii="Times New Roman" w:eastAsia="Times New Roman" w:hAnsi="Times New Roman" w:cs="Times New Roman"/>
          <w:i/>
          <w:color w:val="000000"/>
          <w:sz w:val="24"/>
          <w:szCs w:val="24"/>
          <w:lang w:eastAsia="es-MX"/>
        </w:rPr>
        <w:t xml:space="preserve">M. </w:t>
      </w:r>
      <w:proofErr w:type="spellStart"/>
      <w:r w:rsidR="00FC5B23" w:rsidRPr="00B02B9F">
        <w:rPr>
          <w:rFonts w:ascii="Times New Roman" w:eastAsia="Times New Roman" w:hAnsi="Times New Roman" w:cs="Times New Roman"/>
          <w:i/>
          <w:color w:val="000000"/>
          <w:sz w:val="24"/>
          <w:szCs w:val="24"/>
          <w:lang w:eastAsia="es-MX"/>
        </w:rPr>
        <w:t>vallartensis</w:t>
      </w:r>
      <w:proofErr w:type="spellEnd"/>
      <w:r w:rsidR="00FC5B23" w:rsidRPr="00B02B9F">
        <w:rPr>
          <w:rFonts w:ascii="Times New Roman" w:eastAsia="Times New Roman" w:hAnsi="Times New Roman" w:cs="Times New Roman"/>
          <w:color w:val="000000"/>
          <w:sz w:val="24"/>
          <w:szCs w:val="24"/>
          <w:lang w:eastAsia="es-MX"/>
        </w:rPr>
        <w:t xml:space="preserve"> de la sección </w:t>
      </w:r>
      <w:r w:rsidR="00FC6436" w:rsidRPr="00B02B9F">
        <w:rPr>
          <w:rFonts w:ascii="Times New Roman" w:eastAsia="Times New Roman" w:hAnsi="Times New Roman" w:cs="Times New Roman"/>
          <w:color w:val="000000"/>
          <w:sz w:val="24"/>
          <w:szCs w:val="24"/>
          <w:lang w:eastAsia="es-MX"/>
        </w:rPr>
        <w:t>Magnolia</w:t>
      </w:r>
      <w:r w:rsidR="00FC5B23" w:rsidRPr="00B02B9F">
        <w:rPr>
          <w:rFonts w:ascii="Times New Roman" w:eastAsia="Times New Roman" w:hAnsi="Times New Roman" w:cs="Times New Roman"/>
          <w:color w:val="000000"/>
          <w:sz w:val="24"/>
          <w:szCs w:val="24"/>
          <w:lang w:eastAsia="es-MX"/>
        </w:rPr>
        <w:t>, encontraron una variación de sólo el 8 % entre</w:t>
      </w:r>
      <w:r w:rsidR="00C845C1" w:rsidRPr="00B02B9F">
        <w:rPr>
          <w:rFonts w:ascii="Times New Roman" w:eastAsia="Times New Roman" w:hAnsi="Times New Roman" w:cs="Times New Roman"/>
          <w:color w:val="000000"/>
          <w:sz w:val="24"/>
          <w:szCs w:val="24"/>
          <w:lang w:eastAsia="es-MX"/>
        </w:rPr>
        <w:t xml:space="preserve"> poblaciones de éstos tres </w:t>
      </w:r>
      <w:proofErr w:type="spellStart"/>
      <w:r w:rsidR="00C845C1" w:rsidRPr="00B02B9F">
        <w:rPr>
          <w:rFonts w:ascii="Times New Roman" w:eastAsia="Times New Roman" w:hAnsi="Times New Roman" w:cs="Times New Roman"/>
          <w:color w:val="000000"/>
          <w:sz w:val="24"/>
          <w:szCs w:val="24"/>
          <w:lang w:eastAsia="es-MX"/>
        </w:rPr>
        <w:t>taxa</w:t>
      </w:r>
      <w:proofErr w:type="spellEnd"/>
      <w:r w:rsidR="00C845C1" w:rsidRPr="00B02B9F">
        <w:rPr>
          <w:rFonts w:ascii="Times New Roman" w:eastAsia="Times New Roman" w:hAnsi="Times New Roman" w:cs="Times New Roman"/>
          <w:color w:val="000000"/>
          <w:sz w:val="24"/>
          <w:szCs w:val="24"/>
          <w:lang w:eastAsia="es-MX"/>
        </w:rPr>
        <w:t>, similar a la encontrada en el presente estudio (7%)</w:t>
      </w:r>
      <w:r w:rsidR="00EA32FE" w:rsidRPr="00B02B9F">
        <w:rPr>
          <w:rFonts w:ascii="Times New Roman" w:eastAsia="Times New Roman" w:hAnsi="Times New Roman" w:cs="Times New Roman"/>
          <w:color w:val="000000"/>
          <w:sz w:val="24"/>
          <w:szCs w:val="24"/>
          <w:lang w:eastAsia="es-MX"/>
        </w:rPr>
        <w:t>.</w:t>
      </w:r>
    </w:p>
    <w:p w14:paraId="1A4D357F" w14:textId="64798DC4" w:rsidR="00932652" w:rsidRDefault="00932652" w:rsidP="00697F7F">
      <w:pPr>
        <w:spacing w:after="0" w:line="480" w:lineRule="auto"/>
        <w:jc w:val="both"/>
        <w:rPr>
          <w:rFonts w:ascii="Times New Roman" w:hAnsi="Times New Roman" w:cs="Times New Roman"/>
          <w:sz w:val="24"/>
          <w:szCs w:val="24"/>
        </w:rPr>
      </w:pPr>
      <w:r w:rsidRPr="00B02B9F">
        <w:rPr>
          <w:rFonts w:ascii="Times New Roman" w:eastAsia="Times New Roman" w:hAnsi="Times New Roman" w:cs="Times New Roman"/>
          <w:color w:val="000000"/>
          <w:sz w:val="24"/>
          <w:szCs w:val="24"/>
          <w:lang w:eastAsia="es-MX"/>
        </w:rPr>
        <w:t>L</w:t>
      </w:r>
      <w:r w:rsidR="00F40067" w:rsidRPr="00B02B9F">
        <w:rPr>
          <w:rFonts w:ascii="Times New Roman" w:eastAsia="Times New Roman" w:hAnsi="Times New Roman" w:cs="Times New Roman"/>
          <w:color w:val="000000"/>
          <w:sz w:val="24"/>
          <w:szCs w:val="24"/>
          <w:lang w:eastAsia="es-MX"/>
        </w:rPr>
        <w:t>a</w:t>
      </w:r>
      <w:r w:rsidR="00C5247C" w:rsidRPr="00B02B9F">
        <w:rPr>
          <w:rFonts w:ascii="Times New Roman" w:eastAsia="Times New Roman" w:hAnsi="Times New Roman" w:cs="Times New Roman"/>
          <w:color w:val="000000"/>
          <w:sz w:val="24"/>
          <w:szCs w:val="24"/>
          <w:lang w:eastAsia="es-MX"/>
        </w:rPr>
        <w:t xml:space="preserve"> variación morfológica </w:t>
      </w:r>
      <w:r w:rsidR="00F40067" w:rsidRPr="00B02B9F">
        <w:rPr>
          <w:rFonts w:ascii="Times New Roman" w:eastAsia="Times New Roman" w:hAnsi="Times New Roman" w:cs="Times New Roman"/>
          <w:color w:val="000000"/>
          <w:sz w:val="24"/>
          <w:szCs w:val="24"/>
          <w:lang w:eastAsia="es-MX"/>
        </w:rPr>
        <w:t xml:space="preserve">observada </w:t>
      </w:r>
      <w:r w:rsidRPr="00B02B9F">
        <w:rPr>
          <w:rFonts w:ascii="Times New Roman" w:eastAsia="Times New Roman" w:hAnsi="Times New Roman" w:cs="Times New Roman"/>
          <w:color w:val="000000"/>
          <w:sz w:val="24"/>
          <w:szCs w:val="24"/>
          <w:lang w:eastAsia="es-MX"/>
        </w:rPr>
        <w:t xml:space="preserve">entre </w:t>
      </w:r>
      <w:r w:rsidR="00C5247C" w:rsidRPr="00E4797D">
        <w:rPr>
          <w:rFonts w:ascii="Times New Roman" w:eastAsia="Times New Roman" w:hAnsi="Times New Roman" w:cs="Times New Roman"/>
          <w:i/>
          <w:color w:val="000000"/>
          <w:sz w:val="24"/>
          <w:szCs w:val="24"/>
          <w:lang w:eastAsia="es-MX"/>
        </w:rPr>
        <w:t>M. mexicana</w:t>
      </w:r>
      <w:r w:rsidR="003D2209" w:rsidRPr="00B02B9F">
        <w:rPr>
          <w:rFonts w:ascii="Times New Roman" w:eastAsia="Times New Roman" w:hAnsi="Times New Roman" w:cs="Times New Roman"/>
          <w:color w:val="000000"/>
          <w:sz w:val="24"/>
          <w:szCs w:val="24"/>
          <w:lang w:eastAsia="es-MX"/>
        </w:rPr>
        <w:t xml:space="preserve"> </w:t>
      </w:r>
      <w:r w:rsidR="00EA32FE" w:rsidRPr="00B02B9F">
        <w:rPr>
          <w:rFonts w:ascii="Times New Roman" w:eastAsia="Times New Roman" w:hAnsi="Times New Roman" w:cs="Times New Roman"/>
          <w:color w:val="000000"/>
          <w:sz w:val="24"/>
          <w:szCs w:val="24"/>
          <w:lang w:eastAsia="es-MX"/>
        </w:rPr>
        <w:t xml:space="preserve">respecto al genotipo </w:t>
      </w:r>
      <w:r w:rsidR="003D2209" w:rsidRPr="00B02B9F">
        <w:rPr>
          <w:rFonts w:ascii="Times New Roman" w:eastAsia="Times New Roman" w:hAnsi="Times New Roman" w:cs="Times New Roman"/>
          <w:color w:val="000000"/>
          <w:sz w:val="24"/>
          <w:szCs w:val="24"/>
          <w:lang w:eastAsia="es-MX"/>
        </w:rPr>
        <w:t>de Zumpahuacán</w:t>
      </w:r>
      <w:r w:rsidR="003D2209">
        <w:rPr>
          <w:rFonts w:ascii="Times New Roman" w:hAnsi="Times New Roman" w:cs="Times New Roman"/>
          <w:sz w:val="24"/>
          <w:szCs w:val="24"/>
        </w:rPr>
        <w:t xml:space="preserve"> </w:t>
      </w:r>
      <w:r w:rsidR="00EA32FE">
        <w:rPr>
          <w:rFonts w:ascii="Times New Roman" w:hAnsi="Times New Roman" w:cs="Times New Roman"/>
          <w:sz w:val="24"/>
          <w:szCs w:val="24"/>
        </w:rPr>
        <w:t>(</w:t>
      </w:r>
      <w:r w:rsidR="003D2209">
        <w:rPr>
          <w:rFonts w:ascii="Times New Roman" w:hAnsi="Times New Roman" w:cs="Times New Roman"/>
          <w:sz w:val="24"/>
          <w:szCs w:val="24"/>
        </w:rPr>
        <w:t>seis caracteres</w:t>
      </w:r>
      <w:r w:rsidR="00EA32FE">
        <w:rPr>
          <w:rFonts w:ascii="Times New Roman" w:hAnsi="Times New Roman" w:cs="Times New Roman"/>
          <w:sz w:val="24"/>
          <w:szCs w:val="24"/>
        </w:rPr>
        <w:t>)</w:t>
      </w:r>
      <w:r w:rsidR="003D2209">
        <w:rPr>
          <w:rFonts w:ascii="Times New Roman" w:hAnsi="Times New Roman" w:cs="Times New Roman"/>
          <w:sz w:val="24"/>
          <w:szCs w:val="24"/>
        </w:rPr>
        <w:t xml:space="preserve"> </w:t>
      </w:r>
      <w:r>
        <w:rPr>
          <w:rFonts w:ascii="Times New Roman" w:hAnsi="Times New Roman" w:cs="Times New Roman"/>
          <w:sz w:val="24"/>
          <w:szCs w:val="24"/>
        </w:rPr>
        <w:t xml:space="preserve">y </w:t>
      </w:r>
      <w:r w:rsidR="00EA32FE">
        <w:rPr>
          <w:rFonts w:ascii="Times New Roman" w:hAnsi="Times New Roman" w:cs="Times New Roman"/>
          <w:sz w:val="24"/>
          <w:szCs w:val="24"/>
        </w:rPr>
        <w:t>el</w:t>
      </w:r>
      <w:r w:rsidR="003D2209">
        <w:rPr>
          <w:rFonts w:ascii="Times New Roman" w:hAnsi="Times New Roman" w:cs="Times New Roman"/>
          <w:sz w:val="24"/>
          <w:szCs w:val="24"/>
        </w:rPr>
        <w:t xml:space="preserve"> de Malinalco </w:t>
      </w:r>
      <w:r w:rsidR="00EA32FE">
        <w:rPr>
          <w:rFonts w:ascii="Times New Roman" w:hAnsi="Times New Roman" w:cs="Times New Roman"/>
          <w:sz w:val="24"/>
          <w:szCs w:val="24"/>
        </w:rPr>
        <w:t>(</w:t>
      </w:r>
      <w:r w:rsidR="003D2209">
        <w:rPr>
          <w:rFonts w:ascii="Times New Roman" w:hAnsi="Times New Roman" w:cs="Times New Roman"/>
          <w:sz w:val="24"/>
          <w:szCs w:val="24"/>
        </w:rPr>
        <w:t>siete</w:t>
      </w:r>
      <w:r w:rsidR="00EA32FE">
        <w:rPr>
          <w:rFonts w:ascii="Times New Roman" w:hAnsi="Times New Roman" w:cs="Times New Roman"/>
          <w:sz w:val="24"/>
          <w:szCs w:val="24"/>
        </w:rPr>
        <w:t xml:space="preserve"> caracteres),</w:t>
      </w:r>
      <w:r w:rsidR="003D2209">
        <w:rPr>
          <w:rFonts w:ascii="Times New Roman" w:hAnsi="Times New Roman" w:cs="Times New Roman"/>
          <w:sz w:val="24"/>
          <w:szCs w:val="24"/>
        </w:rPr>
        <w:t xml:space="preserve"> sugiere</w:t>
      </w:r>
      <w:r w:rsidR="00C5247C" w:rsidRPr="00B81E8E">
        <w:rPr>
          <w:rFonts w:ascii="Times New Roman" w:hAnsi="Times New Roman" w:cs="Times New Roman"/>
          <w:sz w:val="24"/>
          <w:szCs w:val="24"/>
        </w:rPr>
        <w:t xml:space="preserve"> </w:t>
      </w:r>
      <w:r>
        <w:rPr>
          <w:rFonts w:ascii="Times New Roman" w:hAnsi="Times New Roman" w:cs="Times New Roman"/>
          <w:sz w:val="24"/>
          <w:szCs w:val="24"/>
        </w:rPr>
        <w:t>también una diferenciación</w:t>
      </w:r>
      <w:r w:rsidR="00C5247C" w:rsidRPr="00B81E8E">
        <w:rPr>
          <w:rFonts w:ascii="Times New Roman" w:hAnsi="Times New Roman" w:cs="Times New Roman"/>
          <w:sz w:val="24"/>
          <w:szCs w:val="24"/>
        </w:rPr>
        <w:t xml:space="preserve"> a nivel </w:t>
      </w:r>
      <w:r>
        <w:rPr>
          <w:rFonts w:ascii="Times New Roman" w:hAnsi="Times New Roman" w:cs="Times New Roman"/>
          <w:sz w:val="24"/>
          <w:szCs w:val="24"/>
        </w:rPr>
        <w:t>específico</w:t>
      </w:r>
      <w:r w:rsidR="00177A91" w:rsidRPr="00B81E8E">
        <w:rPr>
          <w:rFonts w:ascii="Times New Roman" w:hAnsi="Times New Roman" w:cs="Times New Roman"/>
          <w:sz w:val="24"/>
          <w:szCs w:val="24"/>
        </w:rPr>
        <w:t xml:space="preserve">, </w:t>
      </w:r>
      <w:r w:rsidR="00EA32FE">
        <w:rPr>
          <w:rFonts w:ascii="Times New Roman" w:hAnsi="Times New Roman" w:cs="Times New Roman"/>
          <w:sz w:val="24"/>
          <w:szCs w:val="24"/>
        </w:rPr>
        <w:t>ya que</w:t>
      </w:r>
      <w:r w:rsidR="00C878AA" w:rsidRPr="00B81E8E">
        <w:rPr>
          <w:rFonts w:ascii="Times New Roman" w:hAnsi="Times New Roman" w:cs="Times New Roman"/>
          <w:sz w:val="24"/>
          <w:szCs w:val="24"/>
        </w:rPr>
        <w:t xml:space="preserve"> </w:t>
      </w:r>
      <w:r w:rsidR="003044DD" w:rsidRPr="00B81E8E">
        <w:rPr>
          <w:rFonts w:ascii="Times New Roman" w:hAnsi="Times New Roman" w:cs="Times New Roman"/>
          <w:sz w:val="24"/>
          <w:szCs w:val="24"/>
        </w:rPr>
        <w:t xml:space="preserve">la reclasificación </w:t>
      </w:r>
      <w:r w:rsidR="00895AFA">
        <w:rPr>
          <w:rFonts w:ascii="Times New Roman" w:hAnsi="Times New Roman" w:cs="Times New Roman"/>
          <w:sz w:val="24"/>
          <w:szCs w:val="24"/>
        </w:rPr>
        <w:t>a nuevas especies</w:t>
      </w:r>
      <w:r w:rsidR="00895AFA" w:rsidRPr="00B81E8E">
        <w:rPr>
          <w:rFonts w:ascii="Times New Roman" w:hAnsi="Times New Roman" w:cs="Times New Roman"/>
          <w:sz w:val="24"/>
          <w:szCs w:val="24"/>
        </w:rPr>
        <w:t xml:space="preserve"> </w:t>
      </w:r>
      <w:r w:rsidR="003044DD" w:rsidRPr="00B81E8E">
        <w:rPr>
          <w:rFonts w:ascii="Times New Roman" w:hAnsi="Times New Roman" w:cs="Times New Roman"/>
          <w:sz w:val="24"/>
          <w:szCs w:val="24"/>
        </w:rPr>
        <w:t xml:space="preserve">de </w:t>
      </w:r>
      <w:r w:rsidR="00616E7F">
        <w:rPr>
          <w:rFonts w:ascii="Times New Roman" w:hAnsi="Times New Roman" w:cs="Times New Roman"/>
          <w:sz w:val="24"/>
          <w:szCs w:val="24"/>
        </w:rPr>
        <w:t xml:space="preserve">algunas </w:t>
      </w:r>
      <w:r w:rsidR="003044DD" w:rsidRPr="00B81E8E">
        <w:rPr>
          <w:rFonts w:ascii="Times New Roman" w:hAnsi="Times New Roman" w:cs="Times New Roman"/>
          <w:sz w:val="24"/>
          <w:szCs w:val="24"/>
        </w:rPr>
        <w:t>poblaciones</w:t>
      </w:r>
      <w:r w:rsidR="00895AFA">
        <w:rPr>
          <w:rFonts w:ascii="Times New Roman" w:hAnsi="Times New Roman" w:cs="Times New Roman"/>
          <w:sz w:val="24"/>
          <w:szCs w:val="24"/>
        </w:rPr>
        <w:t xml:space="preserve"> de </w:t>
      </w:r>
      <w:r w:rsidR="00895AFA" w:rsidRPr="0056161F">
        <w:rPr>
          <w:rFonts w:ascii="Times New Roman" w:hAnsi="Times New Roman" w:cs="Times New Roman"/>
          <w:i/>
          <w:sz w:val="24"/>
          <w:szCs w:val="24"/>
        </w:rPr>
        <w:t>M. mexicana</w:t>
      </w:r>
      <w:r w:rsidR="008D7107" w:rsidRPr="00932652">
        <w:rPr>
          <w:rFonts w:ascii="Times New Roman" w:hAnsi="Times New Roman" w:cs="Times New Roman"/>
          <w:sz w:val="24"/>
          <w:szCs w:val="24"/>
        </w:rPr>
        <w:t xml:space="preserve"> </w:t>
      </w:r>
      <w:r w:rsidR="003044DD" w:rsidRPr="00B81E8E">
        <w:rPr>
          <w:rFonts w:ascii="Times New Roman" w:hAnsi="Times New Roman" w:cs="Times New Roman"/>
          <w:sz w:val="24"/>
          <w:szCs w:val="24"/>
        </w:rPr>
        <w:t xml:space="preserve">ha resultado de variaciones morfológicas </w:t>
      </w:r>
      <w:r w:rsidR="005848B7" w:rsidRPr="00B81E8E">
        <w:rPr>
          <w:rFonts w:ascii="Times New Roman" w:hAnsi="Times New Roman" w:cs="Times New Roman"/>
          <w:sz w:val="24"/>
          <w:szCs w:val="24"/>
        </w:rPr>
        <w:t>similares</w:t>
      </w:r>
      <w:r w:rsidR="009C3994">
        <w:rPr>
          <w:rFonts w:ascii="Times New Roman" w:hAnsi="Times New Roman" w:cs="Times New Roman"/>
          <w:sz w:val="24"/>
          <w:szCs w:val="24"/>
        </w:rPr>
        <w:t>;</w:t>
      </w:r>
      <w:r w:rsidR="003044DD" w:rsidRPr="00B81E8E">
        <w:rPr>
          <w:rFonts w:ascii="Times New Roman" w:hAnsi="Times New Roman" w:cs="Times New Roman"/>
          <w:sz w:val="24"/>
          <w:szCs w:val="24"/>
        </w:rPr>
        <w:t xml:space="preserve"> por ejemplo, </w:t>
      </w:r>
      <w:r w:rsidR="005848B7" w:rsidRPr="00B81E8E">
        <w:rPr>
          <w:rFonts w:ascii="Times New Roman" w:hAnsi="Times New Roman" w:cs="Times New Roman"/>
          <w:sz w:val="24"/>
          <w:szCs w:val="24"/>
        </w:rPr>
        <w:t>la reclasificación a</w:t>
      </w:r>
      <w:r w:rsidR="003044DD" w:rsidRPr="00B81E8E">
        <w:rPr>
          <w:rFonts w:ascii="Times New Roman" w:hAnsi="Times New Roman" w:cs="Times New Roman"/>
          <w:sz w:val="24"/>
          <w:szCs w:val="24"/>
        </w:rPr>
        <w:t xml:space="preserve"> </w:t>
      </w:r>
      <w:r w:rsidR="00305372" w:rsidRPr="00B81E8E">
        <w:rPr>
          <w:rFonts w:ascii="Times New Roman" w:hAnsi="Times New Roman" w:cs="Times New Roman"/>
          <w:i/>
          <w:sz w:val="24"/>
          <w:szCs w:val="24"/>
        </w:rPr>
        <w:t xml:space="preserve">M. </w:t>
      </w:r>
      <w:proofErr w:type="spellStart"/>
      <w:r w:rsidR="00305372" w:rsidRPr="00B81E8E">
        <w:rPr>
          <w:rFonts w:ascii="Times New Roman" w:hAnsi="Times New Roman" w:cs="Times New Roman"/>
          <w:i/>
          <w:sz w:val="24"/>
          <w:szCs w:val="24"/>
        </w:rPr>
        <w:t>pere</w:t>
      </w:r>
      <w:r w:rsidR="00487A59" w:rsidRPr="00B81E8E">
        <w:rPr>
          <w:rFonts w:ascii="Times New Roman" w:hAnsi="Times New Roman" w:cs="Times New Roman"/>
          <w:i/>
          <w:sz w:val="24"/>
          <w:szCs w:val="24"/>
        </w:rPr>
        <w:t>zfarrerae</w:t>
      </w:r>
      <w:proofErr w:type="spellEnd"/>
      <w:r w:rsidR="003044DD" w:rsidRPr="00B81E8E">
        <w:rPr>
          <w:rFonts w:ascii="Times New Roman" w:hAnsi="Times New Roman" w:cs="Times New Roman"/>
          <w:sz w:val="24"/>
          <w:szCs w:val="24"/>
        </w:rPr>
        <w:t xml:space="preserve"> refirió variación en </w:t>
      </w:r>
      <w:r w:rsidR="00487154">
        <w:rPr>
          <w:rFonts w:ascii="Times New Roman" w:hAnsi="Times New Roman" w:cs="Times New Roman"/>
          <w:sz w:val="24"/>
          <w:szCs w:val="24"/>
        </w:rPr>
        <w:t xml:space="preserve">seis </w:t>
      </w:r>
      <w:r w:rsidR="003E4A60">
        <w:rPr>
          <w:rFonts w:ascii="Times New Roman" w:hAnsi="Times New Roman" w:cs="Times New Roman"/>
          <w:sz w:val="24"/>
          <w:szCs w:val="24"/>
        </w:rPr>
        <w:t>caracteres</w:t>
      </w:r>
      <w:r w:rsidR="00EA32FE">
        <w:rPr>
          <w:rFonts w:ascii="Times New Roman" w:hAnsi="Times New Roman" w:cs="Times New Roman"/>
          <w:sz w:val="24"/>
          <w:szCs w:val="24"/>
        </w:rPr>
        <w:t xml:space="preserve"> </w:t>
      </w:r>
      <w:r w:rsidR="001E68A7">
        <w:rPr>
          <w:rFonts w:ascii="Times New Roman" w:hAnsi="Times New Roman" w:cs="Times New Roman"/>
          <w:sz w:val="24"/>
          <w:szCs w:val="24"/>
        </w:rPr>
        <w:fldChar w:fldCharType="begin" w:fldLock="1"/>
      </w:r>
      <w:r w:rsidR="00895AFA">
        <w:rPr>
          <w:rFonts w:ascii="Times New Roman" w:hAnsi="Times New Roman" w:cs="Times New Roman"/>
          <w:sz w:val="24"/>
          <w:szCs w:val="24"/>
        </w:rPr>
        <w:instrText>ADDIN CSL_CITATION {"citationItems":[{"id":"ITEM-1","itemData":{"author":[{"dropping-particle":"","family":"Vázquez-García","given":"José Antonio","non-dropping-particle":"","parse-names":false,"suffix":""},{"dropping-particle":"","family":"Gómez-Domínguez","given":"Héctor","non-dropping-particle":"","parse-names":false,"suffix":""},{"dropping-particle":"","family":"López-Cruz","given":"Angelita","non-dropping-particle":"","parse-names":false,"suffix":""},{"dropping-particle":"","family":"Espinosa-Jiménez","given":"Josefa Anahí","non-dropping-particle":"","parse-names":false,"suffix":""},{"dropping-particle":"","family":"Sahagún-Godínez","given":"Eduardo","non-dropping-particle":"","parse-names":false,"suffix":""},{"dropping-particle":"","family":"Muñiz-Castro","given":"Miguel Ángel","non-dropping-particle":"","parse-names":false,"suffix":""}],"container-title":"Botanical Sciences","id":"ITEM-1","issue":"4","issued":{"date-parts":[["2013"]]},"page":"417-425","title":"Magnolia perezfarrerae, a new species and a key to mexican species of Magnolia (section Talauma, subsection Talauma, Magnoliaceae)","type":"article-journal","volume":"91"},"uris":["http://www.mendeley.com/documents/?uuid=8e933065-5802-4b0b-8b57-096173978cd7"]}],"mendeley":{"formattedCitation":"(Vázquez-García, Gómez-Domínguez, et al., 2013)","plainTextFormattedCitation":"(Vázquez-García, Gómez-Domínguez, et al., 2013)","previouslyFormattedCitation":"(Vázquez-García, Gómez-Domínguez, et al., 2013)"},"properties":{"noteIndex":0},"schema":"https://github.com/citation-style-language/schema/raw/master/csl-citation.json"}</w:instrText>
      </w:r>
      <w:r w:rsidR="001E68A7">
        <w:rPr>
          <w:rFonts w:ascii="Times New Roman" w:hAnsi="Times New Roman" w:cs="Times New Roman"/>
          <w:sz w:val="24"/>
          <w:szCs w:val="24"/>
        </w:rPr>
        <w:fldChar w:fldCharType="separate"/>
      </w:r>
      <w:r w:rsidR="005F5B88" w:rsidRPr="005F5B88">
        <w:rPr>
          <w:rFonts w:ascii="Times New Roman" w:hAnsi="Times New Roman" w:cs="Times New Roman"/>
          <w:noProof/>
          <w:sz w:val="24"/>
          <w:szCs w:val="24"/>
        </w:rPr>
        <w:t>(Vázquez-García, Gómez-Domínguez, et al., 2013)</w:t>
      </w:r>
      <w:r w:rsidR="001E68A7">
        <w:rPr>
          <w:rFonts w:ascii="Times New Roman" w:hAnsi="Times New Roman" w:cs="Times New Roman"/>
          <w:sz w:val="24"/>
          <w:szCs w:val="24"/>
        </w:rPr>
        <w:fldChar w:fldCharType="end"/>
      </w:r>
      <w:r w:rsidR="00EA32FE">
        <w:rPr>
          <w:rFonts w:ascii="Times New Roman" w:hAnsi="Times New Roman" w:cs="Times New Roman"/>
          <w:sz w:val="24"/>
          <w:szCs w:val="24"/>
        </w:rPr>
        <w:t xml:space="preserve">, </w:t>
      </w:r>
      <w:r w:rsidR="00482697">
        <w:rPr>
          <w:rFonts w:ascii="Times New Roman" w:hAnsi="Times New Roman" w:cs="Times New Roman"/>
          <w:sz w:val="24"/>
          <w:szCs w:val="24"/>
        </w:rPr>
        <w:t>l</w:t>
      </w:r>
      <w:r w:rsidR="003044DD" w:rsidRPr="00B81E8E">
        <w:rPr>
          <w:rFonts w:ascii="Times New Roman" w:hAnsi="Times New Roman" w:cs="Times New Roman"/>
          <w:sz w:val="24"/>
          <w:szCs w:val="24"/>
        </w:rPr>
        <w:t xml:space="preserve">a reclasificación </w:t>
      </w:r>
      <w:r w:rsidR="00616E7F">
        <w:rPr>
          <w:rFonts w:ascii="Times New Roman" w:hAnsi="Times New Roman" w:cs="Times New Roman"/>
          <w:sz w:val="24"/>
          <w:szCs w:val="24"/>
        </w:rPr>
        <w:t>a</w:t>
      </w:r>
      <w:r w:rsidR="00616E7F" w:rsidRPr="00B81E8E">
        <w:rPr>
          <w:rFonts w:ascii="Times New Roman" w:hAnsi="Times New Roman" w:cs="Times New Roman"/>
          <w:sz w:val="24"/>
          <w:szCs w:val="24"/>
        </w:rPr>
        <w:t xml:space="preserve"> </w:t>
      </w:r>
      <w:r w:rsidR="00487154" w:rsidRPr="00B81E8E">
        <w:rPr>
          <w:rFonts w:ascii="Times New Roman" w:hAnsi="Times New Roman" w:cs="Times New Roman"/>
          <w:i/>
          <w:sz w:val="24"/>
          <w:szCs w:val="24"/>
        </w:rPr>
        <w:t xml:space="preserve">M. </w:t>
      </w:r>
      <w:proofErr w:type="spellStart"/>
      <w:r w:rsidR="00487154" w:rsidRPr="00B81E8E">
        <w:rPr>
          <w:rFonts w:ascii="Times New Roman" w:hAnsi="Times New Roman" w:cs="Times New Roman"/>
          <w:i/>
          <w:sz w:val="24"/>
          <w:szCs w:val="24"/>
        </w:rPr>
        <w:t>lacandonica</w:t>
      </w:r>
      <w:proofErr w:type="spellEnd"/>
      <w:r w:rsidR="003044DD" w:rsidRPr="00B81E8E">
        <w:rPr>
          <w:rFonts w:ascii="Times New Roman" w:hAnsi="Times New Roman" w:cs="Times New Roman"/>
          <w:sz w:val="24"/>
          <w:szCs w:val="24"/>
        </w:rPr>
        <w:t xml:space="preserve"> consider</w:t>
      </w:r>
      <w:r w:rsidR="00487154">
        <w:rPr>
          <w:rFonts w:ascii="Times New Roman" w:hAnsi="Times New Roman" w:cs="Times New Roman"/>
          <w:sz w:val="24"/>
          <w:szCs w:val="24"/>
        </w:rPr>
        <w:t>ó</w:t>
      </w:r>
      <w:r w:rsidR="003044DD" w:rsidRPr="00B81E8E">
        <w:rPr>
          <w:rFonts w:ascii="Times New Roman" w:hAnsi="Times New Roman" w:cs="Times New Roman"/>
          <w:sz w:val="24"/>
          <w:szCs w:val="24"/>
        </w:rPr>
        <w:t xml:space="preserve"> </w:t>
      </w:r>
      <w:r w:rsidR="00B465D6">
        <w:rPr>
          <w:rFonts w:ascii="Times New Roman" w:hAnsi="Times New Roman" w:cs="Times New Roman"/>
          <w:sz w:val="24"/>
          <w:szCs w:val="24"/>
        </w:rPr>
        <w:t>cuatro</w:t>
      </w:r>
      <w:r w:rsidR="003044DD" w:rsidRPr="00B81E8E">
        <w:rPr>
          <w:rFonts w:ascii="Times New Roman" w:hAnsi="Times New Roman" w:cs="Times New Roman"/>
          <w:sz w:val="24"/>
          <w:szCs w:val="24"/>
        </w:rPr>
        <w:t xml:space="preserve"> </w:t>
      </w:r>
      <w:r w:rsidR="003044DD" w:rsidRPr="00A04680">
        <w:rPr>
          <w:rFonts w:ascii="Times New Roman" w:hAnsi="Times New Roman" w:cs="Times New Roman"/>
          <w:sz w:val="24"/>
          <w:szCs w:val="24"/>
        </w:rPr>
        <w:t>caracteres</w:t>
      </w:r>
      <w:r w:rsidR="00B465D6" w:rsidRPr="00A04680">
        <w:rPr>
          <w:rFonts w:ascii="Times New Roman" w:hAnsi="Times New Roman" w:cs="Times New Roman"/>
          <w:sz w:val="24"/>
          <w:szCs w:val="24"/>
        </w:rPr>
        <w:t xml:space="preserve"> </w:t>
      </w:r>
      <w:r w:rsidR="00EA32FE" w:rsidRPr="00A04680">
        <w:rPr>
          <w:rFonts w:ascii="Times New Roman" w:hAnsi="Times New Roman" w:cs="Times New Roman"/>
          <w:sz w:val="24"/>
          <w:szCs w:val="24"/>
        </w:rPr>
        <w:fldChar w:fldCharType="begin" w:fldLock="1"/>
      </w:r>
      <w:r w:rsidR="00895AFA" w:rsidRPr="00A04680">
        <w:rPr>
          <w:rFonts w:ascii="Times New Roman" w:hAnsi="Times New Roman" w:cs="Times New Roman"/>
          <w:sz w:val="24"/>
          <w:szCs w:val="24"/>
        </w:rPr>
        <w:instrText>ADDIN CSL_CITATION {"citationItems":[{"id":"ITEM-1","itemData":{"DOI":"10.11646/phytotaxa.79.1.2","ISSN":"11793155","abstract":"A new species of Magnolia from the rainforest of Chiapas, Mexico, is described and illustrated. Magnolia lacandonica belongs to section Talauma subsection Talauma and is similar to M. mexicana, but it differs from the latter in having larger number of carpels and stamens, the dorsal wall of carpels unhumped vs humped, an outer spathaceous bract topped with a reduced leaf blade vs lacking leaf blade and petals entirely white vs tinged with purple. © 2013 Magnolia Press.","author":[{"dropping-particle":"","family":"Vázquez-García","given":"José Antonio","non-dropping-particle":"","parse-names":false,"suffix":""},{"dropping-particle":"","family":"Pérez-Farrera","given":"Miguel Ángel","non-dropping-particle":"","parse-names":false,"suffix":""},{"dropping-particle":"","family":"Martínez-Camilo","given":"Ruben","non-dropping-particle":"","parse-names":false,"suffix":""},{"dropping-particle":"","family":"Muñiz-Castro","given":"Miguel Ángel","non-dropping-particle":"","parse-names":false,"suffix":""},{"dropping-particle":"","family":"Martínez-Meléndez","given":"Nayely","non-dropping-particle":"","parse-names":false,"suffix":""}],"container-title":"Phytotaxa","id":"ITEM-1","issue":"1","issued":{"date-parts":[["2013"]]},"page":"30-36","title":"Magnolia lacandonica (subsection Talauma, Magnoliaceae), a new rainforest species from Chiapas, Mexico","type":"article-journal","volume":"79"},"uris":["http://www.mendeley.com/documents/?uuid=b69bb9d9-0aaa-4459-b538-914adfbd5c0e"]}],"mendeley":{"formattedCitation":"(Vázquez-García, Pérez-Farrera, et al., 2013)","plainTextFormattedCitation":"(Vázquez-García, Pérez-Farrera, et al., 2013)","previouslyFormattedCitation":"(Vázquez-García, Pérez-Farrera, et al., 2013)"},"properties":{"noteIndex":0},"schema":"https://github.com/citation-style-language/schema/raw/master/csl-citation.json"}</w:instrText>
      </w:r>
      <w:r w:rsidR="00EA32FE" w:rsidRPr="00A04680">
        <w:rPr>
          <w:rFonts w:ascii="Times New Roman" w:hAnsi="Times New Roman" w:cs="Times New Roman"/>
          <w:sz w:val="24"/>
          <w:szCs w:val="24"/>
        </w:rPr>
        <w:fldChar w:fldCharType="separate"/>
      </w:r>
      <w:r w:rsidR="005F5B88" w:rsidRPr="00A04680">
        <w:rPr>
          <w:rFonts w:ascii="Times New Roman" w:hAnsi="Times New Roman" w:cs="Times New Roman"/>
          <w:noProof/>
          <w:sz w:val="24"/>
          <w:szCs w:val="24"/>
        </w:rPr>
        <w:t>(Vázquez-García, Pérez-Farrera, et al., 2013)</w:t>
      </w:r>
      <w:r w:rsidR="00EA32FE" w:rsidRPr="00A04680">
        <w:rPr>
          <w:rFonts w:ascii="Times New Roman" w:hAnsi="Times New Roman" w:cs="Times New Roman"/>
          <w:sz w:val="24"/>
          <w:szCs w:val="24"/>
        </w:rPr>
        <w:fldChar w:fldCharType="end"/>
      </w:r>
      <w:r w:rsidR="00EA32FE" w:rsidRPr="00A04680">
        <w:rPr>
          <w:rFonts w:ascii="Times New Roman" w:hAnsi="Times New Roman" w:cs="Times New Roman"/>
          <w:sz w:val="24"/>
          <w:szCs w:val="24"/>
        </w:rPr>
        <w:t>,</w:t>
      </w:r>
      <w:r w:rsidR="00EA32FE">
        <w:rPr>
          <w:rFonts w:ascii="Times New Roman" w:hAnsi="Times New Roman" w:cs="Times New Roman"/>
          <w:sz w:val="24"/>
          <w:szCs w:val="24"/>
        </w:rPr>
        <w:t xml:space="preserve"> </w:t>
      </w:r>
      <w:r w:rsidR="00B465D6">
        <w:rPr>
          <w:rFonts w:ascii="Times New Roman" w:hAnsi="Times New Roman" w:cs="Times New Roman"/>
          <w:sz w:val="24"/>
          <w:szCs w:val="24"/>
        </w:rPr>
        <w:t xml:space="preserve">la reclasificación a </w:t>
      </w:r>
      <w:r w:rsidR="00B465D6" w:rsidRPr="00B81E8E">
        <w:rPr>
          <w:rFonts w:ascii="Times New Roman" w:hAnsi="Times New Roman" w:cs="Times New Roman"/>
          <w:i/>
          <w:sz w:val="24"/>
          <w:szCs w:val="24"/>
        </w:rPr>
        <w:t xml:space="preserve">M. </w:t>
      </w:r>
      <w:proofErr w:type="spellStart"/>
      <w:r w:rsidR="00B465D6" w:rsidRPr="00B81E8E">
        <w:rPr>
          <w:rFonts w:ascii="Times New Roman" w:hAnsi="Times New Roman" w:cs="Times New Roman"/>
          <w:i/>
          <w:sz w:val="24"/>
          <w:szCs w:val="24"/>
        </w:rPr>
        <w:t>zoquepopolucae</w:t>
      </w:r>
      <w:proofErr w:type="spellEnd"/>
      <w:r w:rsidR="00B465D6">
        <w:rPr>
          <w:rFonts w:ascii="Times New Roman" w:hAnsi="Times New Roman" w:cs="Times New Roman"/>
          <w:sz w:val="24"/>
          <w:szCs w:val="24"/>
        </w:rPr>
        <w:t xml:space="preserve"> </w:t>
      </w:r>
      <w:r w:rsidR="00616E7F">
        <w:rPr>
          <w:rFonts w:ascii="Times New Roman" w:hAnsi="Times New Roman" w:cs="Times New Roman"/>
          <w:sz w:val="24"/>
          <w:szCs w:val="24"/>
        </w:rPr>
        <w:t>contempló</w:t>
      </w:r>
      <w:r w:rsidR="00EB4225">
        <w:rPr>
          <w:rFonts w:ascii="Times New Roman" w:hAnsi="Times New Roman" w:cs="Times New Roman"/>
          <w:sz w:val="24"/>
          <w:szCs w:val="24"/>
        </w:rPr>
        <w:t xml:space="preserve"> siete caracteres </w:t>
      </w:r>
      <w:r w:rsidR="001E68A7">
        <w:rPr>
          <w:rFonts w:ascii="Times New Roman" w:hAnsi="Times New Roman" w:cs="Times New Roman"/>
          <w:sz w:val="24"/>
          <w:szCs w:val="24"/>
        </w:rPr>
        <w:fldChar w:fldCharType="begin" w:fldLock="1"/>
      </w:r>
      <w:r w:rsidR="00895AFA">
        <w:rPr>
          <w:rFonts w:ascii="Times New Roman" w:hAnsi="Times New Roman" w:cs="Times New Roman"/>
          <w:sz w:val="24"/>
          <w:szCs w:val="24"/>
        </w:rPr>
        <w:instrText>ADDIN CSL_CITATION {"citationItems":[{"id":"ITEM-1","itemData":{"author":[{"dropping-particle":"","family":"Vázquez-García","given":"José Antonio","non-dropping-particle":"","parse-names":false,"suffix":""},{"dropping-particle":"","family":"Castro-Arce","given":"Ernesto","non-dropping-particle":"De","parse-names":false,"suffix":""},{"dropping-particle":"","family":"Muñiz-Castro","given":"Miguel Ángel","non-dropping-particle":"","parse-names":false,"suffix":""},{"dropping-particle":"","family":"Cházaro-Basañez","given":"Miguel de J.","non-dropping-particle":"","parse-names":false,"suffix":""}],"container-title":"Phytotaxa","id":"ITEM-1","issue":"May","issued":{"date-parts":[["2012"]]},"page":"51-55","title":"Magnolia zoquepopolucae","type":"article-journal","volume":"55"},"uris":["http://www.mendeley.com/documents/?uuid=0c2221bc-e5b9-403b-b3a4-156226e9c0cb"]}],"mendeley":{"formattedCitation":"(Vázquez-García, De Castro-Arce, et al., 2012)","plainTextFormattedCitation":"(Vázquez-García, De Castro-Arce, et al., 2012)","previouslyFormattedCitation":"(Vázquez-García, De Castro-Arce, et al., 2012)"},"properties":{"noteIndex":0},"schema":"https://github.com/citation-style-language/schema/raw/master/csl-citation.json"}</w:instrText>
      </w:r>
      <w:r w:rsidR="001E68A7">
        <w:rPr>
          <w:rFonts w:ascii="Times New Roman" w:hAnsi="Times New Roman" w:cs="Times New Roman"/>
          <w:sz w:val="24"/>
          <w:szCs w:val="24"/>
        </w:rPr>
        <w:fldChar w:fldCharType="separate"/>
      </w:r>
      <w:r w:rsidR="005F5B88" w:rsidRPr="005F5B88">
        <w:rPr>
          <w:rFonts w:ascii="Times New Roman" w:hAnsi="Times New Roman" w:cs="Times New Roman"/>
          <w:noProof/>
          <w:sz w:val="24"/>
          <w:szCs w:val="24"/>
        </w:rPr>
        <w:t>(Vázquez-García, De Castro-Arce, et al., 2012)</w:t>
      </w:r>
      <w:r w:rsidR="001E68A7">
        <w:rPr>
          <w:rFonts w:ascii="Times New Roman" w:hAnsi="Times New Roman" w:cs="Times New Roman"/>
          <w:sz w:val="24"/>
          <w:szCs w:val="24"/>
        </w:rPr>
        <w:fldChar w:fldCharType="end"/>
      </w:r>
      <w:r w:rsidR="009C3994">
        <w:rPr>
          <w:rFonts w:ascii="Times New Roman" w:hAnsi="Times New Roman" w:cs="Times New Roman"/>
          <w:sz w:val="24"/>
          <w:szCs w:val="24"/>
        </w:rPr>
        <w:t xml:space="preserve"> </w:t>
      </w:r>
      <w:r w:rsidR="00C254BA">
        <w:rPr>
          <w:rFonts w:ascii="Times New Roman" w:hAnsi="Times New Roman" w:cs="Times New Roman"/>
          <w:sz w:val="24"/>
          <w:szCs w:val="24"/>
        </w:rPr>
        <w:t xml:space="preserve">y similar </w:t>
      </w:r>
      <w:r w:rsidR="00C254BA">
        <w:rPr>
          <w:rFonts w:ascii="Times New Roman" w:hAnsi="Times New Roman" w:cs="Times New Roman"/>
          <w:sz w:val="24"/>
          <w:szCs w:val="24"/>
        </w:rPr>
        <w:lastRenderedPageBreak/>
        <w:t xml:space="preserve">número de </w:t>
      </w:r>
      <w:r w:rsidR="009C3994">
        <w:rPr>
          <w:rFonts w:ascii="Times New Roman" w:hAnsi="Times New Roman" w:cs="Times New Roman"/>
          <w:sz w:val="24"/>
          <w:szCs w:val="24"/>
        </w:rPr>
        <w:t xml:space="preserve">diferencias </w:t>
      </w:r>
      <w:r w:rsidR="00C254BA">
        <w:rPr>
          <w:rFonts w:ascii="Times New Roman" w:hAnsi="Times New Roman" w:cs="Times New Roman"/>
          <w:sz w:val="24"/>
          <w:szCs w:val="24"/>
        </w:rPr>
        <w:t>se consideraron en el resto de especies mexicanas de la sección Talauma</w:t>
      </w:r>
      <w:r>
        <w:rPr>
          <w:rFonts w:ascii="Times New Roman" w:hAnsi="Times New Roman" w:cs="Times New Roman"/>
          <w:sz w:val="24"/>
          <w:szCs w:val="24"/>
        </w:rPr>
        <w:t xml:space="preserve"> recientemente descritas</w:t>
      </w:r>
      <w:r w:rsidR="000C270D">
        <w:rPr>
          <w:rFonts w:ascii="Times New Roman" w:hAnsi="Times New Roman" w:cs="Times New Roman"/>
          <w:sz w:val="24"/>
          <w:szCs w:val="24"/>
        </w:rPr>
        <w:t xml:space="preserve"> </w:t>
      </w:r>
      <w:r w:rsidR="000C270D">
        <w:rPr>
          <w:rFonts w:ascii="Times New Roman" w:hAnsi="Times New Roman" w:cs="Times New Roman"/>
          <w:sz w:val="24"/>
          <w:szCs w:val="24"/>
        </w:rPr>
        <w:fldChar w:fldCharType="begin" w:fldLock="1"/>
      </w:r>
      <w:r w:rsidR="00895AFA">
        <w:rPr>
          <w:rFonts w:ascii="Times New Roman" w:hAnsi="Times New Roman" w:cs="Times New Roman"/>
          <w:sz w:val="24"/>
          <w:szCs w:val="24"/>
        </w:rPr>
        <w:instrText>ADDIN CSL_CITATION {"citationItems":[{"id":"ITEM-1","itemData":{"ISBN":"9786078072569","author":[{"dropping-particle":"","family":"Vázquez-García","given":"José Antonio","non-dropping-particle":"","parse-names":false,"suffix":""},{"dropping-particle":"","family":"Muñiz-Castro","given":"Miguel Ángel","non-dropping-particle":"","parse-names":false,"suffix":""},{"dropping-particle":"","family":"Arroyo","given":"Frank","non-dropping-particle":"","parse-names":false,"suffix":""},{"dropping-particle":"","family":"Pérez","given":"Álvaro J.","non-dropping-particle":"","parse-names":false,"suffix":""},{"dropping-particle":"","family":"Serna","given":"Marcela","non-dropping-particle":"","parse-names":false,"suffix":""},{"dropping-particle":"","family":"Cuevas Guzmán","given":"Ramón","non-dropping-particle":"","parse-names":false,"suffix":""},{"dropping-particle":"","family":"Domínguez-Yescas","given":"Reyna","non-dropping-particle":"","parse-names":false,"suffix":""},{"dropping-particle":"","family":"Castro-Arce","given":"Ernesto","non-dropping-particle":"De","parse-names":false,"suffix":""},{"dropping-particle":"","family":"Gurrola-Díaz","given":"Cármen M.","non-dropping-particle":"","parse-names":false,"suffix":""}],"container-title":"Recursos Forestales en el Occidente de México: Diversidad, Manejo, Producción, Aprovechamiento y Conservación","editor":[{"dropping-particle":"","family":"Vázquez-garcía","given":"J Antonio","non-dropping-particle":"","parse-names":false,"suffix":""},{"dropping-particle":"","family":"Múñiz-Castro","given":"Miguel Ángel","non-dropping-particle":"","parse-names":false,"suffix":""},{"dropping-particle":"","family":"Salcedo Pérez","given":"Eduardo","non-dropping-particle":"","parse-names":false,"suffix":""},{"dropping-particle":"","family":"Hernández Álvarez","given":"Efrén","non-dropping-particle":"","parse-names":false,"suffix":""},{"dropping-particle":"","family":"Escoto García","given":"Teófilo","non-dropping-particle":"","parse-names":false,"suffix":""},{"dropping-particle":"","family":"Díaz Echavarría","given":"Nancy","non-dropping-particle":"","parse-names":false,"suffix":""}],"id":"ITEM-1","issue":"Tomo 2","issued":{"date-parts":[["2013"]]},"publisher":"Universidad de Guadalajara","publisher-place":"Guadalajara","title":"Novelties in neotropical Magnolia and an addendum proposal to the IUCN Red List of Magnoliaceae","type":"chapter"},"uris":["http://www.mendeley.com/documents/?uuid=1d35d3a4-c3f4-4d26-9ef8-989ea4689a10"]},{"id":"ITEM-2","itemData":{"abstract":"Twenty new Neotropical tree species of Magnolia were here proposed: five from Mexico (including two from western Mexico): M. jaliscana, M. lopezobradorii, M. oaxacensis, M. sinacacolinii and M. vallartensis; six from Costa Rica: M. costaricensis, M. guanacastensis, M. inbioana, M. multinervia, M. talamancana and M. wette- rii; three from Peru: M. elfina, M. gentryi and M. peruviana; two from Ecuador: M. equatorialis and M. lozanoi; two from Honduras: M. atlantida and M. cochranii, one from Guatemala: M. steyermarkii; and one from Pana- ma: M. chiriquiensis. Including the new taxa, here proposed, 93 % (100 out of 108) of the species of Magnolia in the New World were Neotropical, distributed from Tropic of Cancer to Tropic of Capricorn. Magnolia, section Talauma, subsection Talauma, with 56 species was the richest of all Neotropical Magnoliaceae, occurring from southwestern Mexico to Paraná, Brazil, followed by Magnolia; section Magnolia, with 19 species (18 Neotropical ones ranging from Mexico to Darien, Panamá), Magnolia, section Talauma, subsection Dugandiodendron, with 16 species (occurring from Venezuela to Colombia and Ecuador), and Magnolia, section Talauma, subsection Cubenses, with 10 species (confined to the Caribbean). Seventeen of the species, here proposed, belonged to sub- section Talauma, two to section Magnolia and one to subsection Dugandiodendron. The most diverse countries in terms of their Neotropical species of Magnoliaceae were Colombia with 33 species, followed by Mexico with 21, Costa Rica with 10, Pero with eight and Ecuador with six.","author":[{"dropping-particle":"","family":"Vázquez-García","given":"José Antonio","non-dropping-particle":"","parse-names":false,"suffix":""},{"dropping-particle":"","family":"Muñiz-Castro","given":"Miguel Ángel","non-dropping-particle":"","parse-names":false,"suffix":""},{"dropping-particle":"","family":"Castro-Arce","given":"Ernesto","non-dropping-particle":"De","parse-names":false,"suffix":""},{"dropping-particle":"","family":"Murguía Araiza","given":"Rosa","non-dropping-particle":"","parse-names":false,"suffix":""},{"dropping-particle":"","family":"Nuño Rubio","given":"Ana Teresa","non-dropping-particle":"","parse-names":false,"suffix":""},{"dropping-particle":"","family":"Cházaro-Basañez","given":"Miguel de J.","non-dropping-particle":"","parse-names":false,"suffix":""}],"container-title":"Recursos Forestales en el Occidente de México: Diversidad, Manejo, Producción, Aprovechamiento y Conservación","edition":"1a","editor":[{"dropping-particle":"","family":"Salcedo Pérez","given":"Eduardo","non-dropping-particle":"","parse-names":false,"suffix":""},{"dropping-particle":"","family":"Hernández Álvarez","given":"Efrén","non-dropping-particle":"","parse-names":false,"suffix":""},{"dropping-particle":"","family":"Vázquez-García","given":"José Antonio","non-dropping-particle":"","parse-names":false,"suffix":""},{"dropping-particle":"","family":"Escoto García","given":"Teófilo","non-dropping-particle":"","parse-names":false,"suffix":""},{"dropping-particle":"","family":"Díaz Echavarría","given":"Nancy","non-dropping-particle":"","parse-names":false,"suffix":""}],"id":"ITEM-2","issue":"Tomo 1","issued":{"date-parts":[["2012"]]},"page":"91-130","publisher":"Universidad de Guadalajara","publisher-place":"Guadalajara","title":"Twenty new neotropical tree species of Magnolia (Magnoliaceae)","type":"chapter"},"uris":["http://www.mendeley.com/documents/?uuid=34c43bc6-985b-406e-94c4-5e1d9d65a553"]}],"mendeley":{"formattedCitation":"(Vázquez-García, Muñiz-Castro, et al., 2013, 2012)","plainTextFormattedCitation":"(Vázquez-García, Muñiz-Castro, et al., 2013, 2012)","previouslyFormattedCitation":"(Vázquez-García, Muñiz-Castro, et al., 2013, 2012)"},"properties":{"noteIndex":0},"schema":"https://github.com/citation-style-language/schema/raw/master/csl-citation.json"}</w:instrText>
      </w:r>
      <w:r w:rsidR="000C270D">
        <w:rPr>
          <w:rFonts w:ascii="Times New Roman" w:hAnsi="Times New Roman" w:cs="Times New Roman"/>
          <w:sz w:val="24"/>
          <w:szCs w:val="24"/>
        </w:rPr>
        <w:fldChar w:fldCharType="separate"/>
      </w:r>
      <w:r w:rsidR="005F5B88" w:rsidRPr="005F5B88">
        <w:rPr>
          <w:rFonts w:ascii="Times New Roman" w:hAnsi="Times New Roman" w:cs="Times New Roman"/>
          <w:noProof/>
          <w:sz w:val="24"/>
          <w:szCs w:val="24"/>
        </w:rPr>
        <w:t>(Vázquez-García, Muñiz-Castro, et al., 2013, 2012)</w:t>
      </w:r>
      <w:r w:rsidR="000C270D">
        <w:rPr>
          <w:rFonts w:ascii="Times New Roman" w:hAnsi="Times New Roman" w:cs="Times New Roman"/>
          <w:sz w:val="24"/>
          <w:szCs w:val="24"/>
        </w:rPr>
        <w:fldChar w:fldCharType="end"/>
      </w:r>
      <w:r w:rsidR="003D2209">
        <w:rPr>
          <w:rFonts w:ascii="Times New Roman" w:hAnsi="Times New Roman" w:cs="Times New Roman"/>
          <w:sz w:val="24"/>
          <w:szCs w:val="24"/>
        </w:rPr>
        <w:t>.</w:t>
      </w:r>
    </w:p>
    <w:p w14:paraId="26B1492B" w14:textId="2BBF67B4" w:rsidR="006A3681" w:rsidRDefault="009C3994" w:rsidP="00697F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5848B7" w:rsidRPr="00B81E8E">
        <w:rPr>
          <w:rFonts w:ascii="Times New Roman" w:hAnsi="Times New Roman" w:cs="Times New Roman"/>
          <w:sz w:val="24"/>
          <w:szCs w:val="24"/>
        </w:rPr>
        <w:t>lgunos</w:t>
      </w:r>
      <w:r w:rsidR="003044DD" w:rsidRPr="00B81E8E">
        <w:rPr>
          <w:rFonts w:ascii="Times New Roman" w:hAnsi="Times New Roman" w:cs="Times New Roman"/>
          <w:sz w:val="24"/>
          <w:szCs w:val="24"/>
        </w:rPr>
        <w:t xml:space="preserve"> autores señalan </w:t>
      </w:r>
      <w:r>
        <w:rPr>
          <w:rFonts w:ascii="Times New Roman" w:hAnsi="Times New Roman" w:cs="Times New Roman"/>
          <w:sz w:val="24"/>
          <w:szCs w:val="24"/>
        </w:rPr>
        <w:t>la posibilidad de que las</w:t>
      </w:r>
      <w:r w:rsidRPr="00B81E8E">
        <w:rPr>
          <w:rFonts w:ascii="Times New Roman" w:hAnsi="Times New Roman" w:cs="Times New Roman"/>
          <w:sz w:val="24"/>
          <w:szCs w:val="24"/>
        </w:rPr>
        <w:t xml:space="preserve"> </w:t>
      </w:r>
      <w:r w:rsidR="003044DD" w:rsidRPr="00B81E8E">
        <w:rPr>
          <w:rFonts w:ascii="Times New Roman" w:hAnsi="Times New Roman" w:cs="Times New Roman"/>
          <w:sz w:val="24"/>
          <w:szCs w:val="24"/>
        </w:rPr>
        <w:t xml:space="preserve">variaciones </w:t>
      </w:r>
      <w:r>
        <w:rPr>
          <w:rFonts w:ascii="Times New Roman" w:hAnsi="Times New Roman" w:cs="Times New Roman"/>
          <w:sz w:val="24"/>
          <w:szCs w:val="24"/>
        </w:rPr>
        <w:t>observadas se deban</w:t>
      </w:r>
      <w:r w:rsidR="008657BB">
        <w:rPr>
          <w:rFonts w:ascii="Times New Roman" w:hAnsi="Times New Roman" w:cs="Times New Roman"/>
          <w:sz w:val="24"/>
          <w:szCs w:val="24"/>
        </w:rPr>
        <w:t xml:space="preserve"> a </w:t>
      </w:r>
      <w:r w:rsidR="003044DD" w:rsidRPr="00B81E8E">
        <w:rPr>
          <w:rFonts w:ascii="Times New Roman" w:hAnsi="Times New Roman" w:cs="Times New Roman"/>
          <w:sz w:val="24"/>
          <w:szCs w:val="24"/>
        </w:rPr>
        <w:t>intervención humana</w:t>
      </w:r>
      <w:r w:rsidR="00434361" w:rsidRPr="00B81E8E">
        <w:rPr>
          <w:rFonts w:ascii="Times New Roman" w:hAnsi="Times New Roman" w:cs="Times New Roman"/>
          <w:sz w:val="24"/>
          <w:szCs w:val="24"/>
        </w:rPr>
        <w:t>,</w:t>
      </w:r>
      <w:r w:rsidR="003044DD" w:rsidRPr="00B81E8E">
        <w:rPr>
          <w:rFonts w:ascii="Times New Roman" w:hAnsi="Times New Roman" w:cs="Times New Roman"/>
          <w:sz w:val="24"/>
          <w:szCs w:val="24"/>
        </w:rPr>
        <w:t xml:space="preserve"> como lo es la emisión de varios </w:t>
      </w:r>
      <w:r w:rsidR="00895AFA">
        <w:rPr>
          <w:rFonts w:ascii="Times New Roman" w:hAnsi="Times New Roman" w:cs="Times New Roman"/>
          <w:sz w:val="24"/>
          <w:szCs w:val="24"/>
        </w:rPr>
        <w:t xml:space="preserve">fustes </w:t>
      </w:r>
      <w:r w:rsidR="00CC6FF9">
        <w:rPr>
          <w:rFonts w:ascii="Times New Roman" w:hAnsi="Times New Roman" w:cs="Times New Roman"/>
          <w:sz w:val="24"/>
          <w:szCs w:val="24"/>
        </w:rPr>
        <w:t>por</w:t>
      </w:r>
      <w:r w:rsidR="008657BB">
        <w:rPr>
          <w:rFonts w:ascii="Times New Roman" w:hAnsi="Times New Roman" w:cs="Times New Roman"/>
          <w:sz w:val="24"/>
          <w:szCs w:val="24"/>
        </w:rPr>
        <w:t xml:space="preserve"> </w:t>
      </w:r>
      <w:r w:rsidR="00CC6FF9">
        <w:rPr>
          <w:rFonts w:ascii="Times New Roman" w:hAnsi="Times New Roman" w:cs="Times New Roman"/>
          <w:sz w:val="24"/>
          <w:szCs w:val="24"/>
        </w:rPr>
        <w:t xml:space="preserve">efecto de </w:t>
      </w:r>
      <w:r w:rsidR="00CC6FF9" w:rsidRPr="00B81E8E">
        <w:rPr>
          <w:rFonts w:ascii="Times New Roman" w:hAnsi="Times New Roman" w:cs="Times New Roman"/>
          <w:sz w:val="24"/>
          <w:szCs w:val="24"/>
        </w:rPr>
        <w:t>corte del tronco principal</w:t>
      </w:r>
      <w:r w:rsidR="00CC6FF9">
        <w:rPr>
          <w:rFonts w:ascii="Times New Roman" w:hAnsi="Times New Roman" w:cs="Times New Roman"/>
          <w:sz w:val="24"/>
          <w:szCs w:val="24"/>
        </w:rPr>
        <w:t xml:space="preserve"> en eda</w:t>
      </w:r>
      <w:r w:rsidR="00A04680">
        <w:rPr>
          <w:rFonts w:ascii="Times New Roman" w:hAnsi="Times New Roman" w:cs="Times New Roman"/>
          <w:sz w:val="24"/>
          <w:szCs w:val="24"/>
        </w:rPr>
        <w:t>d temprana, ya documentado para</w:t>
      </w:r>
      <w:r w:rsidR="00CC6FF9" w:rsidRPr="00B81E8E">
        <w:rPr>
          <w:rFonts w:ascii="Times New Roman" w:hAnsi="Times New Roman" w:cs="Times New Roman"/>
          <w:sz w:val="24"/>
          <w:szCs w:val="24"/>
        </w:rPr>
        <w:t xml:space="preserve"> </w:t>
      </w:r>
      <w:r w:rsidR="00CC6FF9" w:rsidRPr="00B81E8E">
        <w:rPr>
          <w:rFonts w:ascii="Times New Roman" w:hAnsi="Times New Roman" w:cs="Times New Roman"/>
          <w:i/>
          <w:sz w:val="24"/>
          <w:szCs w:val="24"/>
        </w:rPr>
        <w:t>M. sprengeri</w:t>
      </w:r>
      <w:r w:rsidR="00CC6FF9" w:rsidRPr="00B81E8E">
        <w:rPr>
          <w:rFonts w:ascii="Times New Roman" w:hAnsi="Times New Roman" w:cs="Times New Roman"/>
          <w:sz w:val="24"/>
          <w:szCs w:val="24"/>
        </w:rPr>
        <w:t xml:space="preserve"> </w:t>
      </w:r>
      <w:r w:rsidR="00CC6FF9">
        <w:rPr>
          <w:rFonts w:ascii="Times New Roman" w:hAnsi="Times New Roman" w:cs="Times New Roman"/>
          <w:sz w:val="24"/>
          <w:szCs w:val="24"/>
        </w:rPr>
        <w:fldChar w:fldCharType="begin" w:fldLock="1"/>
      </w:r>
      <w:r w:rsidR="00CC6FF9">
        <w:rPr>
          <w:rFonts w:ascii="Times New Roman" w:hAnsi="Times New Roman" w:cs="Times New Roman"/>
          <w:sz w:val="24"/>
          <w:szCs w:val="24"/>
        </w:rPr>
        <w:instrText>ADDIN CSL_CITATION {"citationItems":[{"id":"ITEM-1","itemData":{"DOI":"10.1080/11263504.2011.633352","author":[{"dropping-particle":"","family":"Kang","given":"Yongxiang","non-dropping-particle":"","parse-names":false,"suffix":""},{"dropping-particle":"","family":"Ejder","given":"Erland","non-dropping-particle":"","parse-names":false,"suffix":""}],"container-title":"Plan Biosystems","id":"ITEM-1","issue":"4","issued":{"date-parts":[["2011"]]},"page":"906-923","title":"Magnolia sprengeri Pamp .: Morphological variation and geographical distribution","type":"article-journal","volume":"145"},"uris":["http://www.mendeley.com/documents/?uuid=f63e297a-6bc7-4277-afc2-9b5a2697d01b"]}],"mendeley":{"formattedCitation":"(Kang &amp; Ejder, 2011)","plainTextFormattedCitation":"(Kang &amp; Ejder, 2011)","previouslyFormattedCitation":"(Kang &amp; Ejder, 2011)"},"properties":{"noteIndex":0},"schema":"https://github.com/citation-style-language/schema/raw/master/csl-citation.json"}</w:instrText>
      </w:r>
      <w:r w:rsidR="00CC6FF9">
        <w:rPr>
          <w:rFonts w:ascii="Times New Roman" w:hAnsi="Times New Roman" w:cs="Times New Roman"/>
          <w:sz w:val="24"/>
          <w:szCs w:val="24"/>
        </w:rPr>
        <w:fldChar w:fldCharType="separate"/>
      </w:r>
      <w:r w:rsidR="00CC6FF9" w:rsidRPr="00223ECE">
        <w:rPr>
          <w:rFonts w:ascii="Times New Roman" w:hAnsi="Times New Roman" w:cs="Times New Roman"/>
          <w:noProof/>
          <w:sz w:val="24"/>
          <w:szCs w:val="24"/>
        </w:rPr>
        <w:t>(Kang &amp; Ejder, 2011)</w:t>
      </w:r>
      <w:r w:rsidR="00CC6FF9">
        <w:rPr>
          <w:rFonts w:ascii="Times New Roman" w:hAnsi="Times New Roman" w:cs="Times New Roman"/>
          <w:sz w:val="24"/>
          <w:szCs w:val="24"/>
        </w:rPr>
        <w:fldChar w:fldCharType="end"/>
      </w:r>
      <w:r>
        <w:rPr>
          <w:rFonts w:ascii="Times New Roman" w:hAnsi="Times New Roman" w:cs="Times New Roman"/>
          <w:sz w:val="24"/>
          <w:szCs w:val="24"/>
        </w:rPr>
        <w:t>;</w:t>
      </w:r>
      <w:r w:rsidR="00EA32FE">
        <w:rPr>
          <w:rFonts w:ascii="Times New Roman" w:hAnsi="Times New Roman" w:cs="Times New Roman"/>
          <w:sz w:val="24"/>
          <w:szCs w:val="24"/>
        </w:rPr>
        <w:t xml:space="preserve"> o</w:t>
      </w:r>
      <w:r w:rsidR="00CC6FF9">
        <w:rPr>
          <w:rFonts w:ascii="Times New Roman" w:hAnsi="Times New Roman" w:cs="Times New Roman"/>
          <w:sz w:val="24"/>
          <w:szCs w:val="24"/>
        </w:rPr>
        <w:t xml:space="preserve"> bien, </w:t>
      </w:r>
      <w:r>
        <w:rPr>
          <w:rFonts w:ascii="Times New Roman" w:hAnsi="Times New Roman" w:cs="Times New Roman"/>
          <w:sz w:val="24"/>
          <w:szCs w:val="24"/>
        </w:rPr>
        <w:t>sean producto de la</w:t>
      </w:r>
      <w:r w:rsidR="00EA32FE">
        <w:rPr>
          <w:rFonts w:ascii="Times New Roman" w:hAnsi="Times New Roman" w:cs="Times New Roman"/>
          <w:sz w:val="24"/>
          <w:szCs w:val="24"/>
        </w:rPr>
        <w:t xml:space="preserve"> </w:t>
      </w:r>
      <w:r w:rsidR="00CC6FF9" w:rsidRPr="00B81E8E">
        <w:rPr>
          <w:rFonts w:ascii="Times New Roman" w:hAnsi="Times New Roman" w:cs="Times New Roman"/>
          <w:sz w:val="24"/>
          <w:szCs w:val="24"/>
        </w:rPr>
        <w:t xml:space="preserve">plasticidad fenotípica propia de </w:t>
      </w:r>
      <w:r w:rsidR="00CC6FF9">
        <w:rPr>
          <w:rFonts w:ascii="Times New Roman" w:hAnsi="Times New Roman" w:cs="Times New Roman"/>
          <w:sz w:val="24"/>
          <w:szCs w:val="24"/>
        </w:rPr>
        <w:t>una especie</w:t>
      </w:r>
      <w:r w:rsidR="00CC6FF9" w:rsidRPr="00B81E8E">
        <w:rPr>
          <w:rFonts w:ascii="Times New Roman" w:hAnsi="Times New Roman" w:cs="Times New Roman"/>
          <w:sz w:val="24"/>
          <w:szCs w:val="24"/>
        </w:rPr>
        <w:t xml:space="preserve"> como r</w:t>
      </w:r>
      <w:r w:rsidR="00CC6FF9">
        <w:rPr>
          <w:rFonts w:ascii="Times New Roman" w:hAnsi="Times New Roman" w:cs="Times New Roman"/>
          <w:sz w:val="24"/>
          <w:szCs w:val="24"/>
        </w:rPr>
        <w:t xml:space="preserve">espuesta adaptativa a un nuevo hábitat </w:t>
      </w:r>
      <w:r w:rsidR="00CC6FF9">
        <w:rPr>
          <w:rFonts w:ascii="Times New Roman" w:hAnsi="Times New Roman" w:cs="Times New Roman"/>
          <w:sz w:val="24"/>
          <w:szCs w:val="24"/>
        </w:rPr>
        <w:fldChar w:fldCharType="begin" w:fldLock="1"/>
      </w:r>
      <w:r w:rsidR="00CC6FF9">
        <w:rPr>
          <w:rFonts w:ascii="Times New Roman" w:hAnsi="Times New Roman" w:cs="Times New Roman"/>
          <w:sz w:val="24"/>
          <w:szCs w:val="24"/>
        </w:rPr>
        <w:instrText>ADDIN CSL_CITATION {"citationItems":[{"id":"ITEM-1","itemData":{"DOI":"10.1016/S1360-1385(00)01797-0","ISSN":"1360-1385","PMID":"11120476","abstract":"A single genotype can produce different phenotypes in different environments. This fundamental property of organisms is known as phenotypic plasticity. Recently, intensive study has shown that plants are plastic for a remarkable array of ecologically important traits, ranging from diverse aspects of morphology and physiology to anatomy, developmental and reproductive timing, breeding system, and offspring developmental patterns. Comparative, quantitative genetics and molecular approaches are leading to new insights into the adaptive nature of plasticity, its underlying mechanisms and its role in the ecological distribution and evolutionary diversification of plants.","author":[{"dropping-particle":"","family":"Sultan","given":"Sonia E.","non-dropping-particle":"","parse-names":false,"suffix":""}],"container-title":"Trends in plant science","id":"ITEM-1","issue":"12","issued":{"date-parts":[["2000"]]},"page":"537-42","title":"Phenotypic plasticity for plant development, function and life history","type":"article-journal","volume":"5"},"uris":["http://www.mendeley.com/documents/?uuid=500ac59a-a74a-4419-af48-98455d9b4c0d"]}],"mendeley":{"formattedCitation":"(Sultan, 2000)","plainTextFormattedCitation":"(Sultan, 2000)","previouslyFormattedCitation":"(Sultan, 2000)"},"properties":{"noteIndex":0},"schema":"https://github.com/citation-style-language/schema/raw/master/csl-citation.json"}</w:instrText>
      </w:r>
      <w:r w:rsidR="00CC6FF9">
        <w:rPr>
          <w:rFonts w:ascii="Times New Roman" w:hAnsi="Times New Roman" w:cs="Times New Roman"/>
          <w:sz w:val="24"/>
          <w:szCs w:val="24"/>
        </w:rPr>
        <w:fldChar w:fldCharType="separate"/>
      </w:r>
      <w:r w:rsidR="00CC6FF9" w:rsidRPr="00AB4988">
        <w:rPr>
          <w:rFonts w:ascii="Times New Roman" w:hAnsi="Times New Roman" w:cs="Times New Roman"/>
          <w:noProof/>
          <w:sz w:val="24"/>
          <w:szCs w:val="24"/>
        </w:rPr>
        <w:t>(Sultan, 2000)</w:t>
      </w:r>
      <w:r w:rsidR="00CC6FF9">
        <w:rPr>
          <w:rFonts w:ascii="Times New Roman" w:hAnsi="Times New Roman" w:cs="Times New Roman"/>
          <w:sz w:val="24"/>
          <w:szCs w:val="24"/>
        </w:rPr>
        <w:fldChar w:fldCharType="end"/>
      </w:r>
      <w:r w:rsidR="00EA32FE">
        <w:rPr>
          <w:rFonts w:ascii="Times New Roman" w:hAnsi="Times New Roman" w:cs="Times New Roman"/>
          <w:sz w:val="24"/>
          <w:szCs w:val="24"/>
        </w:rPr>
        <w:t xml:space="preserve">. Así, si se considera </w:t>
      </w:r>
      <w:r w:rsidR="00D30439">
        <w:rPr>
          <w:rFonts w:ascii="Times New Roman" w:hAnsi="Times New Roman" w:cs="Times New Roman"/>
          <w:sz w:val="24"/>
          <w:szCs w:val="24"/>
        </w:rPr>
        <w:t xml:space="preserve">que </w:t>
      </w:r>
      <w:r w:rsidR="005848B7" w:rsidRPr="00B81E8E">
        <w:rPr>
          <w:rFonts w:ascii="Times New Roman" w:hAnsi="Times New Roman" w:cs="Times New Roman"/>
          <w:sz w:val="24"/>
          <w:szCs w:val="24"/>
        </w:rPr>
        <w:t xml:space="preserve">los árboles de Yoloxóchitl en el Estado de México fueron traídos directamente o son descendientes de aquellos que se presume provinieron de Veracruz, </w:t>
      </w:r>
      <w:r w:rsidR="003D2209">
        <w:rPr>
          <w:rFonts w:ascii="Times New Roman" w:hAnsi="Times New Roman" w:cs="Times New Roman"/>
          <w:sz w:val="24"/>
          <w:szCs w:val="24"/>
        </w:rPr>
        <w:t xml:space="preserve">entonces </w:t>
      </w:r>
      <w:r w:rsidR="005848B7" w:rsidRPr="00B81E8E">
        <w:rPr>
          <w:rFonts w:ascii="Times New Roman" w:hAnsi="Times New Roman" w:cs="Times New Roman"/>
          <w:sz w:val="24"/>
          <w:szCs w:val="24"/>
        </w:rPr>
        <w:t>los contraste</w:t>
      </w:r>
      <w:r w:rsidR="003D2209">
        <w:rPr>
          <w:rFonts w:ascii="Times New Roman" w:hAnsi="Times New Roman" w:cs="Times New Roman"/>
          <w:sz w:val="24"/>
          <w:szCs w:val="24"/>
        </w:rPr>
        <w:t>s fenotípicos entre ellos podrían</w:t>
      </w:r>
      <w:r w:rsidR="005848B7" w:rsidRPr="00B81E8E">
        <w:rPr>
          <w:rFonts w:ascii="Times New Roman" w:hAnsi="Times New Roman" w:cs="Times New Roman"/>
          <w:sz w:val="24"/>
          <w:szCs w:val="24"/>
        </w:rPr>
        <w:t xml:space="preserve"> ser resultado de su plasticidad a la variación ambiental</w:t>
      </w:r>
      <w:r w:rsidR="00316304" w:rsidRPr="00B81E8E">
        <w:rPr>
          <w:rFonts w:ascii="Times New Roman" w:hAnsi="Times New Roman" w:cs="Times New Roman"/>
          <w:sz w:val="24"/>
          <w:szCs w:val="24"/>
        </w:rPr>
        <w:t>, toda vez qu</w:t>
      </w:r>
      <w:r w:rsidR="00D30439">
        <w:rPr>
          <w:rFonts w:ascii="Times New Roman" w:hAnsi="Times New Roman" w:cs="Times New Roman"/>
          <w:sz w:val="24"/>
          <w:szCs w:val="24"/>
        </w:rPr>
        <w:t xml:space="preserve">e entre Malinalco, </w:t>
      </w:r>
      <w:proofErr w:type="spellStart"/>
      <w:r w:rsidR="00D30439">
        <w:rPr>
          <w:rFonts w:ascii="Times New Roman" w:hAnsi="Times New Roman" w:cs="Times New Roman"/>
          <w:sz w:val="24"/>
          <w:szCs w:val="24"/>
        </w:rPr>
        <w:t>Zumpahuacán</w:t>
      </w:r>
      <w:proofErr w:type="spellEnd"/>
      <w:r w:rsidR="00D30439">
        <w:rPr>
          <w:rFonts w:ascii="Times New Roman" w:hAnsi="Times New Roman" w:cs="Times New Roman"/>
          <w:sz w:val="24"/>
          <w:szCs w:val="24"/>
        </w:rPr>
        <w:t xml:space="preserve"> y Zongolica existen diferencias </w:t>
      </w:r>
      <w:r w:rsidR="00554138">
        <w:rPr>
          <w:rFonts w:ascii="Times New Roman" w:hAnsi="Times New Roman" w:cs="Times New Roman"/>
          <w:sz w:val="24"/>
          <w:szCs w:val="24"/>
        </w:rPr>
        <w:t xml:space="preserve">de altitud, </w:t>
      </w:r>
      <w:r w:rsidR="007B0C96">
        <w:rPr>
          <w:rFonts w:ascii="Times New Roman" w:hAnsi="Times New Roman" w:cs="Times New Roman"/>
          <w:sz w:val="24"/>
          <w:szCs w:val="24"/>
        </w:rPr>
        <w:t xml:space="preserve">intervalo </w:t>
      </w:r>
      <w:r w:rsidR="00D30439">
        <w:rPr>
          <w:rFonts w:ascii="Times New Roman" w:hAnsi="Times New Roman" w:cs="Times New Roman"/>
          <w:sz w:val="24"/>
          <w:szCs w:val="24"/>
        </w:rPr>
        <w:t>de tempe</w:t>
      </w:r>
      <w:r w:rsidR="00A04680">
        <w:rPr>
          <w:rFonts w:ascii="Times New Roman" w:hAnsi="Times New Roman" w:cs="Times New Roman"/>
          <w:sz w:val="24"/>
          <w:szCs w:val="24"/>
        </w:rPr>
        <w:t>ratura y nivel de precipitación</w:t>
      </w:r>
      <w:r w:rsidR="00D81CE3" w:rsidRPr="00B81E8E">
        <w:rPr>
          <w:rFonts w:ascii="Times New Roman" w:hAnsi="Times New Roman" w:cs="Times New Roman"/>
          <w:sz w:val="24"/>
          <w:szCs w:val="24"/>
        </w:rPr>
        <w:t xml:space="preserve"> </w:t>
      </w:r>
      <w:r w:rsidR="00D30439">
        <w:rPr>
          <w:rFonts w:ascii="Times New Roman" w:hAnsi="Times New Roman" w:cs="Times New Roman"/>
          <w:sz w:val="24"/>
          <w:szCs w:val="24"/>
        </w:rPr>
        <w:t xml:space="preserve">pluvial de </w:t>
      </w:r>
      <w:r w:rsidR="00D30439" w:rsidRPr="00D30439">
        <w:rPr>
          <w:rFonts w:ascii="Times New Roman" w:hAnsi="Times New Roman" w:cs="Times New Roman"/>
          <w:sz w:val="24"/>
          <w:szCs w:val="24"/>
        </w:rPr>
        <w:t>consideración</w:t>
      </w:r>
      <w:r w:rsidR="006A3681">
        <w:rPr>
          <w:rFonts w:ascii="Times New Roman" w:hAnsi="Times New Roman" w:cs="Times New Roman"/>
          <w:sz w:val="24"/>
          <w:szCs w:val="24"/>
        </w:rPr>
        <w:t xml:space="preserve"> </w:t>
      </w:r>
      <w:r w:rsidR="006A3681">
        <w:rPr>
          <w:rFonts w:ascii="Times New Roman" w:hAnsi="Times New Roman" w:cs="Times New Roman"/>
          <w:sz w:val="24"/>
          <w:szCs w:val="24"/>
        </w:rPr>
        <w:fldChar w:fldCharType="begin" w:fldLock="1"/>
      </w:r>
      <w:r w:rsidR="00B02B9F">
        <w:rPr>
          <w:rFonts w:ascii="Times New Roman" w:hAnsi="Times New Roman" w:cs="Times New Roman"/>
          <w:sz w:val="24"/>
          <w:szCs w:val="24"/>
        </w:rPr>
        <w:instrText>ADDIN CSL_CITATION {"citationItems":[{"id":"ITEM-1","itemData":{"author":[{"dropping-particle":"","family":"INEGI","given":"","non-dropping-particle":"","parse-names":false,"suffix":""}],"container-title":"Prontuario de información geográfica municipal de los Estados Unidos Mexicanos","id":"ITEM-1","issue":"Clave geoestadística 15119","issued":{"date-parts":[["2009"]]},"number-of-pages":"9","title":"Zumpahuacán, México","type":"report"},"uris":["http://www.mendeley.com/documents/?uuid=e6e7889a-8c9f-49ac-b358-e0a1e5261a82"]},{"id":"ITEM-2","itemData":{"author":[{"dropping-particle":"","family":"INEGI","given":"","non-dropping-particle":"","parse-names":false,"suffix":""}],"id":"ITEM-2","issued":{"date-parts":[["2009"]]},"number-of-pages":"9","title":"Malinalco, México","type":"report"},"uris":["http://www.mendeley.com/documents/?uuid=016ff698-a2ec-48b8-a621-b32cfe6808a0"]},{"id":"ITEM-3","itemData":{"author":[{"dropping-particle":"","family":"INEGI","given":"","non-dropping-particle":"","parse-names":false,"suffix":""}],"id":"ITEM-3","issued":{"date-parts":[["2009"]]},"number-of-pages":"9","title":"Zongolica, Veracruz de Ignacio de la Llave","type":"report"},"uris":["http://www.mendeley.com/documents/?uuid=52fea75e-632f-4e07-ae7a-89cf5bda5354"]}],"mendeley":{"formattedCitation":"(INEGI, 2009c, 2009a, 2009b)","plainTextFormattedCitation":"(INEGI, 2009c, 2009a, 2009b)","previouslyFormattedCitation":"(INEGI, 2009c, 2009a, 2009b)"},"properties":{"noteIndex":0},"schema":"https://github.com/citation-style-language/schema/raw/master/csl-citation.json"}</w:instrText>
      </w:r>
      <w:r w:rsidR="006A3681">
        <w:rPr>
          <w:rFonts w:ascii="Times New Roman" w:hAnsi="Times New Roman" w:cs="Times New Roman"/>
          <w:sz w:val="24"/>
          <w:szCs w:val="24"/>
        </w:rPr>
        <w:fldChar w:fldCharType="separate"/>
      </w:r>
      <w:r w:rsidR="006A3681" w:rsidRPr="006A3681">
        <w:rPr>
          <w:rFonts w:ascii="Times New Roman" w:hAnsi="Times New Roman" w:cs="Times New Roman"/>
          <w:noProof/>
          <w:sz w:val="24"/>
          <w:szCs w:val="24"/>
        </w:rPr>
        <w:t>(INEGI, 2009c, 2009a, 2009b)</w:t>
      </w:r>
      <w:r w:rsidR="006A3681">
        <w:rPr>
          <w:rFonts w:ascii="Times New Roman" w:hAnsi="Times New Roman" w:cs="Times New Roman"/>
          <w:sz w:val="24"/>
          <w:szCs w:val="24"/>
        </w:rPr>
        <w:fldChar w:fldCharType="end"/>
      </w:r>
      <w:r w:rsidR="006A3681">
        <w:rPr>
          <w:rFonts w:ascii="Times New Roman" w:hAnsi="Times New Roman" w:cs="Times New Roman"/>
          <w:sz w:val="24"/>
          <w:szCs w:val="24"/>
        </w:rPr>
        <w:t>.</w:t>
      </w:r>
    </w:p>
    <w:p w14:paraId="43DE0B61" w14:textId="365D5711" w:rsidR="00900127" w:rsidRDefault="00D81CE3" w:rsidP="00697F7F">
      <w:pPr>
        <w:spacing w:after="0" w:line="480" w:lineRule="auto"/>
        <w:jc w:val="both"/>
        <w:rPr>
          <w:rFonts w:ascii="Times New Roman" w:hAnsi="Times New Roman" w:cs="Times New Roman"/>
          <w:sz w:val="24"/>
          <w:szCs w:val="24"/>
        </w:rPr>
      </w:pPr>
      <w:r w:rsidRPr="00B81E8E">
        <w:rPr>
          <w:rFonts w:ascii="Times New Roman" w:hAnsi="Times New Roman" w:cs="Times New Roman"/>
          <w:sz w:val="24"/>
          <w:szCs w:val="24"/>
        </w:rPr>
        <w:t xml:space="preserve">Ejemplos de plasticidad fenotípica en magnolias se han reportado como pequeñas variaciones morfológicas en especies como </w:t>
      </w:r>
      <w:r w:rsidRPr="00B81E8E">
        <w:rPr>
          <w:rFonts w:ascii="Times New Roman" w:hAnsi="Times New Roman" w:cs="Times New Roman"/>
          <w:i/>
          <w:sz w:val="24"/>
          <w:szCs w:val="24"/>
        </w:rPr>
        <w:t xml:space="preserve">M. </w:t>
      </w:r>
      <w:proofErr w:type="spellStart"/>
      <w:r w:rsidRPr="00B81E8E">
        <w:rPr>
          <w:rFonts w:ascii="Times New Roman" w:hAnsi="Times New Roman" w:cs="Times New Roman"/>
          <w:i/>
          <w:sz w:val="24"/>
          <w:szCs w:val="24"/>
        </w:rPr>
        <w:t>iltisana</w:t>
      </w:r>
      <w:proofErr w:type="spellEnd"/>
      <w:r w:rsidRPr="00B81E8E">
        <w:rPr>
          <w:rFonts w:ascii="Times New Roman" w:hAnsi="Times New Roman" w:cs="Times New Roman"/>
          <w:sz w:val="24"/>
          <w:szCs w:val="24"/>
        </w:rPr>
        <w:t xml:space="preserve"> en la que se observaron ca</w:t>
      </w:r>
      <w:r w:rsidR="00A04680">
        <w:rPr>
          <w:rFonts w:ascii="Times New Roman" w:hAnsi="Times New Roman" w:cs="Times New Roman"/>
          <w:sz w:val="24"/>
          <w:szCs w:val="24"/>
        </w:rPr>
        <w:t>mbios en la biomasa de raíces y</w:t>
      </w:r>
      <w:r w:rsidRPr="00B81E8E">
        <w:rPr>
          <w:rFonts w:ascii="Times New Roman" w:hAnsi="Times New Roman" w:cs="Times New Roman"/>
          <w:sz w:val="24"/>
          <w:szCs w:val="24"/>
        </w:rPr>
        <w:t xml:space="preserve"> hojas en respuesta a </w:t>
      </w:r>
      <w:r w:rsidR="00A04680" w:rsidRPr="00B81E8E">
        <w:rPr>
          <w:rFonts w:ascii="Times New Roman" w:hAnsi="Times New Roman" w:cs="Times New Roman"/>
          <w:sz w:val="24"/>
          <w:szCs w:val="24"/>
        </w:rPr>
        <w:t>variación</w:t>
      </w:r>
      <w:r w:rsidRPr="00B81E8E">
        <w:rPr>
          <w:rFonts w:ascii="Times New Roman" w:hAnsi="Times New Roman" w:cs="Times New Roman"/>
          <w:sz w:val="24"/>
          <w:szCs w:val="24"/>
        </w:rPr>
        <w:t xml:space="preserve"> de luz </w:t>
      </w:r>
      <w:r w:rsidR="006A3681">
        <w:rPr>
          <w:rFonts w:ascii="Times New Roman" w:hAnsi="Times New Roman" w:cs="Times New Roman"/>
          <w:sz w:val="24"/>
          <w:szCs w:val="24"/>
        </w:rPr>
        <w:fldChar w:fldCharType="begin" w:fldLock="1"/>
      </w:r>
      <w:r w:rsidR="00B02B9F">
        <w:rPr>
          <w:rFonts w:ascii="Times New Roman" w:hAnsi="Times New Roman" w:cs="Times New Roman"/>
          <w:sz w:val="24"/>
          <w:szCs w:val="24"/>
        </w:rPr>
        <w:instrText>ADDIN CSL_CITATION {"citationItems":[{"id":"ITEM-1","itemData":{"DOI":"10.1016/j.foreco.2009.07.027","ISSN":"03781127","abstract":"Patterns of above- and below-ground biomass allocation in seedlings of nine common cloud forest (CF) tree species of western Mexico were examined under varying controlled light conditions using artificial shade houses. We analysed the relationships between vital rates (growth and survival) and four morphological traits (SLA, biomass allocation to stems, leaves and roots). We hypothesised that these traits represent differentiation axes in the way seedlings face the heterogeneous light regime typical of the CF understorey. For all species, traits between the different light levels, i.e. allocation to leaves, roots and stems differed among light levels. Five species had the largest SLA in the lowest light levels at the end of the experiment (Citharexylum, Dendropanax, Fraxinus, Quercus and Magnolia). Juglans was the only species with a large SLA at the highest light level (377.47 cm2 g-1). In contrast, light levels did not cause any significant variation in SLA of Persea and Simplococarpon at the end of the experiment. The relative height growth rates (RHGR) of the seedlings of five species were significantly different between light levels (P &lt; 0.05). Overall, all species grew better in the highest light levels. The RHGR of three species were correlated positively with SLA. In turn, allocation to stem, leaves and root biomass were strongly correlated with the RHGR of five species (e.g. Citharexylum, Dendropanax and Fraxinus). Survival did not vary significantly between treatments in any species, only in the case of Simplococarpon (P &lt; 0.05) and was correlated with all morphological variables. For this species, Peto and Peto's test showed a significantly larger survival of seedlings in the highest light level. The mean responses of these species based on all traits to the controlled light variation did not differed significantly. Our results show that these species display a wide range of resource allocation patterns when exposed to the varying light conditions that may be found in the forest understorey and highlight the role of morphological traits in this variation. © 2009 Elsevier B.V. All rights reserved.","author":[{"dropping-particle":"","family":"Saldaña-Acosta","given":"Ángela","non-dropping-particle":"","parse-names":false,"suffix":""},{"dropping-particle":"","family":"Meave","given":"Jorge A.","non-dropping-particle":"","parse-names":false,"suffix":""},{"dropping-particle":"","family":"Sánchez-Velásquez","given":"Lázaro R.","non-dropping-particle":"","parse-names":false,"suffix":""}],"container-title":"Forest Ecology and Management","id":"ITEM-1","issue":"7","issued":{"date-parts":[["2009"]]},"page":"1650-1659","title":"Seedling biomass allocation and vital rates of cloud forest tree species: Responses to light in shade house conditions","type":"article-journal","volume":"258"},"uris":["http://www.mendeley.com/documents/?uuid=90f12fab-e580-49d4-8b4f-5f2625bea35d"]}],"mendeley":{"formattedCitation":"(Saldaña-Acosta, Meave, &amp; Sánchez-Velásquez, 2009)","plainTextFormattedCitation":"(Saldaña-Acosta, Meave, &amp; Sánchez-Velásquez, 2009)","previouslyFormattedCitation":"(Saldaña-Acosta, Meave, &amp; Sánchez-Velásquez, 2009)"},"properties":{"noteIndex":0},"schema":"https://github.com/citation-style-language/schema/raw/master/csl-citation.json"}</w:instrText>
      </w:r>
      <w:r w:rsidR="006A3681">
        <w:rPr>
          <w:rFonts w:ascii="Times New Roman" w:hAnsi="Times New Roman" w:cs="Times New Roman"/>
          <w:sz w:val="24"/>
          <w:szCs w:val="24"/>
        </w:rPr>
        <w:fldChar w:fldCharType="separate"/>
      </w:r>
      <w:r w:rsidR="006A3681" w:rsidRPr="006A3681">
        <w:rPr>
          <w:rFonts w:ascii="Times New Roman" w:hAnsi="Times New Roman" w:cs="Times New Roman"/>
          <w:noProof/>
          <w:sz w:val="24"/>
          <w:szCs w:val="24"/>
        </w:rPr>
        <w:t>(Saldaña-Acosta, Meave, &amp; Sánchez-Velásquez, 2009)</w:t>
      </w:r>
      <w:r w:rsidR="006A3681">
        <w:rPr>
          <w:rFonts w:ascii="Times New Roman" w:hAnsi="Times New Roman" w:cs="Times New Roman"/>
          <w:sz w:val="24"/>
          <w:szCs w:val="24"/>
        </w:rPr>
        <w:fldChar w:fldCharType="end"/>
      </w:r>
      <w:r w:rsidR="006A3681">
        <w:rPr>
          <w:rFonts w:ascii="Times New Roman" w:hAnsi="Times New Roman" w:cs="Times New Roman"/>
          <w:sz w:val="24"/>
          <w:szCs w:val="24"/>
        </w:rPr>
        <w:t xml:space="preserve"> </w:t>
      </w:r>
      <w:r w:rsidRPr="00B81E8E">
        <w:rPr>
          <w:rFonts w:ascii="Times New Roman" w:hAnsi="Times New Roman" w:cs="Times New Roman"/>
          <w:sz w:val="24"/>
          <w:szCs w:val="24"/>
        </w:rPr>
        <w:t xml:space="preserve">y en </w:t>
      </w:r>
      <w:r w:rsidRPr="00B81E8E">
        <w:rPr>
          <w:rFonts w:ascii="Times New Roman" w:hAnsi="Times New Roman" w:cs="Times New Roman"/>
          <w:i/>
          <w:sz w:val="24"/>
          <w:szCs w:val="24"/>
        </w:rPr>
        <w:t xml:space="preserve">M. </w:t>
      </w:r>
      <w:proofErr w:type="spellStart"/>
      <w:r w:rsidRPr="00B81E8E">
        <w:rPr>
          <w:rFonts w:ascii="Times New Roman" w:hAnsi="Times New Roman" w:cs="Times New Roman"/>
          <w:i/>
          <w:sz w:val="24"/>
          <w:szCs w:val="24"/>
        </w:rPr>
        <w:t>pugana</w:t>
      </w:r>
      <w:proofErr w:type="spellEnd"/>
      <w:r w:rsidRPr="00B81E8E">
        <w:rPr>
          <w:rFonts w:ascii="Times New Roman" w:hAnsi="Times New Roman" w:cs="Times New Roman"/>
          <w:sz w:val="24"/>
          <w:szCs w:val="24"/>
        </w:rPr>
        <w:t xml:space="preserve"> </w:t>
      </w:r>
      <w:r w:rsidR="00CB4FCE">
        <w:rPr>
          <w:rFonts w:ascii="Times New Roman" w:hAnsi="Times New Roman" w:cs="Times New Roman"/>
          <w:sz w:val="24"/>
          <w:szCs w:val="24"/>
        </w:rPr>
        <w:t xml:space="preserve">que presentó </w:t>
      </w:r>
      <w:r w:rsidRPr="00B81E8E">
        <w:rPr>
          <w:rFonts w:ascii="Times New Roman" w:hAnsi="Times New Roman" w:cs="Times New Roman"/>
          <w:sz w:val="24"/>
          <w:szCs w:val="24"/>
        </w:rPr>
        <w:t xml:space="preserve">diferencias significativas en el crecimiento de plántulas bajo distintas condiciones de luz y fertilidad del suelo </w:t>
      </w:r>
      <w:r w:rsidR="006A3681">
        <w:rPr>
          <w:rFonts w:ascii="Times New Roman" w:hAnsi="Times New Roman" w:cs="Times New Roman"/>
          <w:sz w:val="24"/>
          <w:szCs w:val="24"/>
        </w:rPr>
        <w:fldChar w:fldCharType="begin" w:fldLock="1"/>
      </w:r>
      <w:r w:rsidR="00EA4F53">
        <w:rPr>
          <w:rFonts w:ascii="Times New Roman" w:hAnsi="Times New Roman" w:cs="Times New Roman"/>
          <w:sz w:val="24"/>
          <w:szCs w:val="24"/>
        </w:rPr>
        <w:instrText>ADDIN CSL_CITATION {"citationItems":[{"id":"ITEM-1","itemData":{"DOI":"10.15517/rbt.v66i2.33394","ISSN":"0034-7744","abstract":"Relative growth rate in Magnolia pugana (Magnoliaceae) seedlings from two populations at different light levels and soil fertility. The study of ecophysiology of endangered species is key to the success of conservation and ecological restoration programs. The objective of this work was to know the effect of light, soil fertility and seed origin on the growth of Magnolia pugana seedlings. The relative growth rate (RGR) and its components (Net Assimilation Rate: NAR and Leaf Area Ratio: LAR), as well as the root-shoot ratio (R/S) were estimated. Seedlings were obtained from seeds collected in two localities in Zapopan, Jalisco, Mexico, the first is a wild population in San Nicolás (SN) and the second is a plantation located in the gardens of the Centro Universitario de Ciencias Biológicas y Agropecuarias (CUCBA). The experiment was conducted under greenhouse conditions. In September 2015, 96 seedlings of approximately three months old were subjected to the following treatments in a factorial experiment (2x2x2): light level (high = 1 120 μmol m-2 s-1 and low = 136.3 μmol m-2 s-1), seedling origin (SN and CUCBA) and soil fertility (high fertility = SN soil, low fertility = CUCBA soil) with 12 replicates for each combination of factors and levels. Growth was estimated in two harvests: the first harvest after 30 days of starting the experiment and the second at 60 days. Light and soil fertility levels, as well as seedling origin influenced growth through physiological and morphological adjustments. In general, Magnolia pugana showed higher RGR and NAR in high light, while LAR decreased. Soil fertility and seedling origin did not affect RGR or its components. However, these were affected by the light level, seedlings from SN grew more in high light. Stem height varied due to soil fertility and seedling origin, in low fertility soil (CUCBA) the seedlings of SN were 35 % higher than those of CUCBA. Low fertility soil under high light caused greater investment in seedling root biomass. The physiological component (NAR) was the major determinant of intraspecific variation in RGR. SN seedlings showed greater phenotypic plasticity due to coming from a wild population, which possibly has higher genetic variation than the cultivated population from CUCBA. The results suggest that Magnolia pugana is a species capable of adapting to diverse environments due to its phenotypic plasticity in response to different light and soil fertility levels. Rev. Biol. Trop. 66(2): 622…","author":[{"dropping-particle":"","family":"García Castro","given":"Karla Denisse","non-dropping-particle":"","parse-names":false,"suffix":""},{"dropping-particle":"","family":"Romo-Campos","given":"Rosa de Lourdes","non-dropping-particle":"","parse-names":false,"suffix":""},{"dropping-particle":"","family":"Pereira","given":"César Jacobo","non-dropping-particle":"","parse-names":false,"suffix":""},{"dropping-particle":"","family":"Gómez-Rubio","given":"Raúl","non-dropping-particle":"","parse-names":false,"suffix":""}],"container-title":"Revista de Biología Tropical","id":"ITEM-1","issue":"2","issued":{"date-parts":[["2018"]]},"page":"622","title":"Tasa relativa de crecimiento en plántulas de dos poblaciones de Magnolia pugana (Magnoliaceae) en distintos niveles de luz y fertilidad del suelo","type":"article-journal","volume":"66"},"uris":["http://www.mendeley.com/documents/?uuid=dcfd9f4c-8433-453a-88f7-ae8945d823c5"]}],"mendeley":{"formattedCitation":"(García Castro, Romo-Campos, Pereira, &amp; Gómez-Rubio, 2018)","plainTextFormattedCitation":"(García Castro, Romo-Campos, Pereira, &amp; Gómez-Rubio, 2018)","previouslyFormattedCitation":"(García Castro, Romo-Campos, Pereira, &amp; Gómez-Rubio, 2018)"},"properties":{"noteIndex":0},"schema":"https://github.com/citation-style-language/schema/raw/master/csl-citation.json"}</w:instrText>
      </w:r>
      <w:r w:rsidR="006A3681">
        <w:rPr>
          <w:rFonts w:ascii="Times New Roman" w:hAnsi="Times New Roman" w:cs="Times New Roman"/>
          <w:sz w:val="24"/>
          <w:szCs w:val="24"/>
        </w:rPr>
        <w:fldChar w:fldCharType="separate"/>
      </w:r>
      <w:r w:rsidR="006A3681" w:rsidRPr="006A3681">
        <w:rPr>
          <w:rFonts w:ascii="Times New Roman" w:hAnsi="Times New Roman" w:cs="Times New Roman"/>
          <w:noProof/>
          <w:sz w:val="24"/>
          <w:szCs w:val="24"/>
        </w:rPr>
        <w:t>(García Castro, Romo-Campos, Pereira, &amp; Gómez-Rubio, 2018)</w:t>
      </w:r>
      <w:r w:rsidR="006A3681">
        <w:rPr>
          <w:rFonts w:ascii="Times New Roman" w:hAnsi="Times New Roman" w:cs="Times New Roman"/>
          <w:sz w:val="24"/>
          <w:szCs w:val="24"/>
        </w:rPr>
        <w:fldChar w:fldCharType="end"/>
      </w:r>
      <w:r w:rsidRPr="00B81E8E">
        <w:rPr>
          <w:rFonts w:ascii="Times New Roman" w:hAnsi="Times New Roman" w:cs="Times New Roman"/>
          <w:sz w:val="24"/>
          <w:szCs w:val="24"/>
        </w:rPr>
        <w:t xml:space="preserve">; </w:t>
      </w:r>
      <w:r w:rsidR="00316304" w:rsidRPr="00B81E8E">
        <w:rPr>
          <w:rFonts w:ascii="Times New Roman" w:hAnsi="Times New Roman" w:cs="Times New Roman"/>
          <w:sz w:val="24"/>
          <w:szCs w:val="24"/>
        </w:rPr>
        <w:t>t</w:t>
      </w:r>
      <w:r w:rsidRPr="00B81E8E">
        <w:rPr>
          <w:rFonts w:ascii="Times New Roman" w:hAnsi="Times New Roman" w:cs="Times New Roman"/>
          <w:sz w:val="24"/>
          <w:szCs w:val="24"/>
        </w:rPr>
        <w:t xml:space="preserve">ambién se ha </w:t>
      </w:r>
      <w:r w:rsidR="00316304" w:rsidRPr="00B81E8E">
        <w:rPr>
          <w:rFonts w:ascii="Times New Roman" w:hAnsi="Times New Roman" w:cs="Times New Roman"/>
          <w:sz w:val="24"/>
          <w:szCs w:val="24"/>
        </w:rPr>
        <w:t xml:space="preserve">reportado variabilidad morfológica en color, tamaño y número de tépalos de las flores </w:t>
      </w:r>
      <w:r w:rsidR="00CB4FCE">
        <w:rPr>
          <w:rFonts w:ascii="Times New Roman" w:hAnsi="Times New Roman" w:cs="Times New Roman"/>
          <w:sz w:val="24"/>
          <w:szCs w:val="24"/>
        </w:rPr>
        <w:t>en</w:t>
      </w:r>
      <w:r w:rsidR="00316304" w:rsidRPr="00B81E8E">
        <w:rPr>
          <w:rFonts w:ascii="Times New Roman" w:hAnsi="Times New Roman" w:cs="Times New Roman"/>
          <w:sz w:val="24"/>
          <w:szCs w:val="24"/>
        </w:rPr>
        <w:t xml:space="preserve"> </w:t>
      </w:r>
      <w:r w:rsidRPr="00B81E8E">
        <w:rPr>
          <w:rFonts w:ascii="Times New Roman" w:hAnsi="Times New Roman" w:cs="Times New Roman"/>
          <w:i/>
          <w:sz w:val="24"/>
          <w:szCs w:val="24"/>
        </w:rPr>
        <w:t xml:space="preserve">M. </w:t>
      </w:r>
      <w:proofErr w:type="spellStart"/>
      <w:r w:rsidRPr="00B81E8E">
        <w:rPr>
          <w:rFonts w:ascii="Times New Roman" w:hAnsi="Times New Roman" w:cs="Times New Roman"/>
          <w:i/>
          <w:sz w:val="24"/>
          <w:szCs w:val="24"/>
        </w:rPr>
        <w:t>wufengensis</w:t>
      </w:r>
      <w:proofErr w:type="spellEnd"/>
      <w:r w:rsidRPr="00B81E8E">
        <w:rPr>
          <w:rFonts w:ascii="Times New Roman" w:hAnsi="Times New Roman" w:cs="Times New Roman"/>
          <w:sz w:val="24"/>
          <w:szCs w:val="24"/>
        </w:rPr>
        <w:t xml:space="preserve"> entre cultivares y una población silvestre </w:t>
      </w:r>
      <w:r w:rsidR="00EA4F53">
        <w:rPr>
          <w:rFonts w:ascii="Times New Roman" w:hAnsi="Times New Roman" w:cs="Times New Roman"/>
          <w:sz w:val="24"/>
          <w:szCs w:val="24"/>
        </w:rPr>
        <w:fldChar w:fldCharType="begin" w:fldLock="1"/>
      </w:r>
      <w:r w:rsidR="00DD6B95">
        <w:rPr>
          <w:rFonts w:ascii="Times New Roman" w:hAnsi="Times New Roman" w:cs="Times New Roman"/>
          <w:sz w:val="24"/>
          <w:szCs w:val="24"/>
        </w:rPr>
        <w:instrText>ADDIN CSL_CITATION {"citationItems":[{"id":"ITEM-1","itemData":{"DOI":"10.4238/gmr16019473","ISSN":"16765680","abstract":"A combination of phenotypic characterization and molecular markers may provide reliable information on new plant varieties and elucidate the conservation status of rare species. Five newly developed Magnolia wufengensis cultivars, an endangered plant species endemic to Hubei Province, China, possess more distinctive phenotypes than common Magnolia cultivars. With reference to a wild species population of M. wufengensis and a population of Magnolia denudata, morphological traits of flower organs, simple sequence repeat (SSR), and sequence-related amplified polymorphism (SRAP) markers were used. In the morphological study, six traits of floral organs were investigated and their relationships were analyzed between cultivars. In the genetic study, 9 SSR primer pairs and 10 SRAP primer combinations were screened. The five cultivars maintained a high level of genetic diversity. Genetic diversity of each M. wufengensis cultivar was much lower than that of the wild population, but was slightly higher than that of the M. denudata population. Analysis of molecular variance (AMOVA) revealed that genetic variation among populations was 20% (SRAP) and 30% (SSR), which showed a high degree of genetic differentiation among populations of the five cultivars. The dendrograms illustrated a clear separation between M. wufengensis populations and outer species, and identified two major groups among cultivars. Correlation analysis indicated a good fit between the two marker systems, but a relatively low fit between morphological and genetic traits (SRAP: r = 0.60, SSR: r = 0.52). These findings provide reliable references for the application of these molecular markers in the breeding and conservation of M. wufengensis.","author":[{"dropping-particle":"","family":"Wang","given":"L.","non-dropping-particle":"","parse-names":false,"suffix":""},{"dropping-particle":"","family":"Xiao","given":"A. H.","non-dropping-particle":"","parse-names":false,"suffix":""},{"dropping-particle":"","family":"Ma","given":"L. Y.","non-dropping-particle":"","parse-names":false,"suffix":""},{"dropping-particle":"","family":"Chen","given":"F. J.","non-dropping-particle":"","parse-names":false,"suffix":""},{"dropping-particle":"","family":"Sang","given":"Z. Y.","non-dropping-particle":"","parse-names":false,"suffix":""},{"dropping-particle":"","family":"Duan","given":"J.","non-dropping-particle":"","parse-names":false,"suffix":""}],"container-title":"Genetics and Molecular Research","id":"ITEM-1","issue":"1","issued":{"date-parts":[["2017"]]},"title":"Identification of Magnolia wufengensis (Magnoliaceae) cultivars using phenotypic traits, SSR and SRAP markers: Insights into breeding and conservation","type":"article-journal","volume":"16"},"uris":["http://www.mendeley.com/documents/?uuid=1c659b87-d635-459a-92c5-e02d257d6f3d"]}],"mendeley":{"formattedCitation":"(Wang et al., 2017)","plainTextFormattedCitation":"(Wang et al., 2017)","previouslyFormattedCitation":"(Wang et al., 2017)"},"properties":{"noteIndex":0},"schema":"https://github.com/citation-style-language/schema/raw/master/csl-citation.json"}</w:instrText>
      </w:r>
      <w:r w:rsidR="00EA4F53">
        <w:rPr>
          <w:rFonts w:ascii="Times New Roman" w:hAnsi="Times New Roman" w:cs="Times New Roman"/>
          <w:sz w:val="24"/>
          <w:szCs w:val="24"/>
        </w:rPr>
        <w:fldChar w:fldCharType="separate"/>
      </w:r>
      <w:r w:rsidR="00EA4F53" w:rsidRPr="00EA4F53">
        <w:rPr>
          <w:rFonts w:ascii="Times New Roman" w:hAnsi="Times New Roman" w:cs="Times New Roman"/>
          <w:noProof/>
          <w:sz w:val="24"/>
          <w:szCs w:val="24"/>
        </w:rPr>
        <w:t>(Wang et al., 2017)</w:t>
      </w:r>
      <w:r w:rsidR="00EA4F53">
        <w:rPr>
          <w:rFonts w:ascii="Times New Roman" w:hAnsi="Times New Roman" w:cs="Times New Roman"/>
          <w:sz w:val="24"/>
          <w:szCs w:val="24"/>
        </w:rPr>
        <w:fldChar w:fldCharType="end"/>
      </w:r>
      <w:r w:rsidR="00EA4F53">
        <w:rPr>
          <w:rFonts w:ascii="Times New Roman" w:hAnsi="Times New Roman" w:cs="Times New Roman"/>
          <w:sz w:val="24"/>
          <w:szCs w:val="24"/>
        </w:rPr>
        <w:t xml:space="preserve"> </w:t>
      </w:r>
      <w:r w:rsidR="005A53EE">
        <w:rPr>
          <w:rFonts w:ascii="Times New Roman" w:hAnsi="Times New Roman" w:cs="Times New Roman"/>
          <w:sz w:val="24"/>
          <w:szCs w:val="24"/>
        </w:rPr>
        <w:t>y variación e</w:t>
      </w:r>
      <w:r w:rsidR="00C1317B" w:rsidRPr="00B81E8E">
        <w:rPr>
          <w:rFonts w:ascii="Times New Roman" w:hAnsi="Times New Roman" w:cs="Times New Roman"/>
          <w:sz w:val="24"/>
          <w:szCs w:val="24"/>
        </w:rPr>
        <w:t xml:space="preserve">n </w:t>
      </w:r>
      <w:r w:rsidR="00CB4FCE">
        <w:rPr>
          <w:rFonts w:ascii="Times New Roman" w:hAnsi="Times New Roman" w:cs="Times New Roman"/>
          <w:sz w:val="24"/>
          <w:szCs w:val="24"/>
        </w:rPr>
        <w:t xml:space="preserve">la </w:t>
      </w:r>
      <w:r w:rsidR="00C1317B" w:rsidRPr="00B81E8E">
        <w:rPr>
          <w:rFonts w:ascii="Times New Roman" w:hAnsi="Times New Roman" w:cs="Times New Roman"/>
          <w:sz w:val="24"/>
          <w:szCs w:val="24"/>
        </w:rPr>
        <w:t>forma de las hojas</w:t>
      </w:r>
      <w:r w:rsidR="005A53EE">
        <w:rPr>
          <w:rFonts w:ascii="Times New Roman" w:hAnsi="Times New Roman" w:cs="Times New Roman"/>
          <w:sz w:val="24"/>
          <w:szCs w:val="24"/>
        </w:rPr>
        <w:t xml:space="preserve"> y coloración de las flores</w:t>
      </w:r>
      <w:r w:rsidR="00C1317B" w:rsidRPr="00B81E8E">
        <w:rPr>
          <w:rFonts w:ascii="Times New Roman" w:hAnsi="Times New Roman" w:cs="Times New Roman"/>
          <w:sz w:val="24"/>
          <w:szCs w:val="24"/>
        </w:rPr>
        <w:t xml:space="preserve"> entre ejemplares solitarios</w:t>
      </w:r>
      <w:r w:rsidR="005A53EE">
        <w:rPr>
          <w:rFonts w:ascii="Times New Roman" w:hAnsi="Times New Roman" w:cs="Times New Roman"/>
          <w:sz w:val="24"/>
          <w:szCs w:val="24"/>
        </w:rPr>
        <w:t xml:space="preserve"> y </w:t>
      </w:r>
      <w:r w:rsidR="00C1317B" w:rsidRPr="00B81E8E">
        <w:rPr>
          <w:rFonts w:ascii="Times New Roman" w:hAnsi="Times New Roman" w:cs="Times New Roman"/>
          <w:sz w:val="24"/>
          <w:szCs w:val="24"/>
        </w:rPr>
        <w:t xml:space="preserve">poblaciones </w:t>
      </w:r>
      <w:r w:rsidR="005A53EE">
        <w:rPr>
          <w:rFonts w:ascii="Times New Roman" w:hAnsi="Times New Roman" w:cs="Times New Roman"/>
          <w:sz w:val="24"/>
          <w:szCs w:val="24"/>
        </w:rPr>
        <w:t xml:space="preserve">tanto </w:t>
      </w:r>
      <w:r w:rsidR="00C1317B" w:rsidRPr="00B81E8E">
        <w:rPr>
          <w:rFonts w:ascii="Times New Roman" w:hAnsi="Times New Roman" w:cs="Times New Roman"/>
          <w:sz w:val="24"/>
          <w:szCs w:val="24"/>
        </w:rPr>
        <w:t xml:space="preserve">silvestres </w:t>
      </w:r>
      <w:r w:rsidR="005A53EE">
        <w:rPr>
          <w:rFonts w:ascii="Times New Roman" w:hAnsi="Times New Roman" w:cs="Times New Roman"/>
          <w:sz w:val="24"/>
          <w:szCs w:val="24"/>
        </w:rPr>
        <w:t>como</w:t>
      </w:r>
      <w:r w:rsidR="00C1317B" w:rsidRPr="00B81E8E">
        <w:rPr>
          <w:rFonts w:ascii="Times New Roman" w:hAnsi="Times New Roman" w:cs="Times New Roman"/>
          <w:sz w:val="24"/>
          <w:szCs w:val="24"/>
        </w:rPr>
        <w:t xml:space="preserve"> cultivadas de </w:t>
      </w:r>
      <w:r w:rsidRPr="00B81E8E">
        <w:rPr>
          <w:rFonts w:ascii="Times New Roman" w:hAnsi="Times New Roman" w:cs="Times New Roman"/>
          <w:i/>
          <w:sz w:val="24"/>
          <w:szCs w:val="24"/>
        </w:rPr>
        <w:t>M. sprengeri</w:t>
      </w:r>
      <w:r w:rsidR="00DD6B95">
        <w:rPr>
          <w:rFonts w:ascii="Times New Roman" w:hAnsi="Times New Roman" w:cs="Times New Roman"/>
          <w:sz w:val="24"/>
          <w:szCs w:val="24"/>
        </w:rPr>
        <w:t xml:space="preserve"> </w:t>
      </w:r>
      <w:r w:rsidR="00DD6B95">
        <w:rPr>
          <w:rFonts w:ascii="Times New Roman" w:hAnsi="Times New Roman" w:cs="Times New Roman"/>
          <w:sz w:val="24"/>
          <w:szCs w:val="24"/>
        </w:rPr>
        <w:fldChar w:fldCharType="begin" w:fldLock="1"/>
      </w:r>
      <w:r w:rsidR="00DD6B95">
        <w:rPr>
          <w:rFonts w:ascii="Times New Roman" w:hAnsi="Times New Roman" w:cs="Times New Roman"/>
          <w:sz w:val="24"/>
          <w:szCs w:val="24"/>
        </w:rPr>
        <w:instrText>ADDIN CSL_CITATION {"citationItems":[{"id":"ITEM-1","itemData":{"DOI":"10.1080/11263504.2011.633352","author":[{"dropping-particle":"","family":"Kang","given":"Yongxiang","non-dropping-particle":"","parse-names":false,"suffix":""},{"dropping-particle":"","family":"Ejder","given":"Erland","non-dropping-particle":"","parse-names":false,"suffix":""}],"container-title":"Plan Biosystems","id":"ITEM-1","issue":"4","issued":{"date-parts":[["2011"]]},"page":"906-923","title":"Magnolia sprengeri Pamp .: Morphological variation and geographical distribution","type":"article-journal","volume":"145"},"uris":["http://www.mendeley.com/documents/?uuid=f63e297a-6bc7-4277-afc2-9b5a2697d01b"]}],"mendeley":{"formattedCitation":"(Kang &amp; Ejder, 2011)","plainTextFormattedCitation":"(Kang &amp; Ejder, 2011)","previouslyFormattedCitation":"(Kang &amp; Ejder, 2011)"},"properties":{"noteIndex":0},"schema":"https://github.com/citation-style-language/schema/raw/master/csl-citation.json"}</w:instrText>
      </w:r>
      <w:r w:rsidR="00DD6B95">
        <w:rPr>
          <w:rFonts w:ascii="Times New Roman" w:hAnsi="Times New Roman" w:cs="Times New Roman"/>
          <w:sz w:val="24"/>
          <w:szCs w:val="24"/>
        </w:rPr>
        <w:fldChar w:fldCharType="separate"/>
      </w:r>
      <w:r w:rsidR="00DD6B95" w:rsidRPr="00DD6B95">
        <w:rPr>
          <w:rFonts w:ascii="Times New Roman" w:hAnsi="Times New Roman" w:cs="Times New Roman"/>
          <w:noProof/>
          <w:sz w:val="24"/>
          <w:szCs w:val="24"/>
        </w:rPr>
        <w:t>(Kang &amp; Ejder, 2011)</w:t>
      </w:r>
      <w:r w:rsidR="00DD6B95">
        <w:rPr>
          <w:rFonts w:ascii="Times New Roman" w:hAnsi="Times New Roman" w:cs="Times New Roman"/>
          <w:sz w:val="24"/>
          <w:szCs w:val="24"/>
        </w:rPr>
        <w:fldChar w:fldCharType="end"/>
      </w:r>
      <w:r w:rsidR="005A53EE">
        <w:rPr>
          <w:rFonts w:ascii="Times New Roman" w:hAnsi="Times New Roman" w:cs="Times New Roman"/>
          <w:sz w:val="24"/>
          <w:szCs w:val="24"/>
        </w:rPr>
        <w:t>, en este último caso, las diferencias</w:t>
      </w:r>
      <w:r w:rsidRPr="00B81E8E">
        <w:rPr>
          <w:rFonts w:ascii="Times New Roman" w:hAnsi="Times New Roman" w:cs="Times New Roman"/>
          <w:sz w:val="24"/>
          <w:szCs w:val="24"/>
        </w:rPr>
        <w:t xml:space="preserve"> morfológica</w:t>
      </w:r>
      <w:r w:rsidR="005A53EE">
        <w:rPr>
          <w:rFonts w:ascii="Times New Roman" w:hAnsi="Times New Roman" w:cs="Times New Roman"/>
          <w:sz w:val="24"/>
          <w:szCs w:val="24"/>
        </w:rPr>
        <w:t>s</w:t>
      </w:r>
      <w:r w:rsidRPr="00B81E8E">
        <w:rPr>
          <w:rFonts w:ascii="Times New Roman" w:hAnsi="Times New Roman" w:cs="Times New Roman"/>
          <w:sz w:val="24"/>
          <w:szCs w:val="24"/>
        </w:rPr>
        <w:t xml:space="preserve"> </w:t>
      </w:r>
      <w:r w:rsidR="005A53EE">
        <w:rPr>
          <w:rFonts w:ascii="Times New Roman" w:hAnsi="Times New Roman" w:cs="Times New Roman"/>
          <w:sz w:val="24"/>
          <w:szCs w:val="24"/>
        </w:rPr>
        <w:t>puede</w:t>
      </w:r>
      <w:r w:rsidR="00C254BA">
        <w:rPr>
          <w:rFonts w:ascii="Times New Roman" w:hAnsi="Times New Roman" w:cs="Times New Roman"/>
          <w:sz w:val="24"/>
          <w:szCs w:val="24"/>
        </w:rPr>
        <w:t>n</w:t>
      </w:r>
      <w:r w:rsidR="005A53EE">
        <w:rPr>
          <w:rFonts w:ascii="Times New Roman" w:hAnsi="Times New Roman" w:cs="Times New Roman"/>
          <w:sz w:val="24"/>
          <w:szCs w:val="24"/>
        </w:rPr>
        <w:t xml:space="preserve"> ser tan marcadas que</w:t>
      </w:r>
      <w:r w:rsidRPr="00B81E8E">
        <w:rPr>
          <w:rFonts w:ascii="Times New Roman" w:hAnsi="Times New Roman" w:cs="Times New Roman"/>
          <w:sz w:val="24"/>
          <w:szCs w:val="24"/>
        </w:rPr>
        <w:t xml:space="preserve"> </w:t>
      </w:r>
      <w:r w:rsidR="005A53EE">
        <w:rPr>
          <w:rFonts w:ascii="Times New Roman" w:hAnsi="Times New Roman" w:cs="Times New Roman"/>
          <w:sz w:val="24"/>
          <w:szCs w:val="24"/>
        </w:rPr>
        <w:t>los autores</w:t>
      </w:r>
      <w:r w:rsidRPr="00B81E8E">
        <w:rPr>
          <w:rFonts w:ascii="Times New Roman" w:hAnsi="Times New Roman" w:cs="Times New Roman"/>
          <w:sz w:val="24"/>
          <w:szCs w:val="24"/>
        </w:rPr>
        <w:t xml:space="preserve"> </w:t>
      </w:r>
      <w:r w:rsidR="00C254BA">
        <w:rPr>
          <w:rFonts w:ascii="Times New Roman" w:hAnsi="Times New Roman" w:cs="Times New Roman"/>
          <w:sz w:val="24"/>
          <w:szCs w:val="24"/>
        </w:rPr>
        <w:t>consideran</w:t>
      </w:r>
      <w:r w:rsidR="00C254BA" w:rsidRPr="00B81E8E">
        <w:rPr>
          <w:rFonts w:ascii="Times New Roman" w:hAnsi="Times New Roman" w:cs="Times New Roman"/>
          <w:sz w:val="24"/>
          <w:szCs w:val="24"/>
        </w:rPr>
        <w:t xml:space="preserve"> </w:t>
      </w:r>
      <w:r w:rsidRPr="00B81E8E">
        <w:rPr>
          <w:rFonts w:ascii="Times New Roman" w:hAnsi="Times New Roman" w:cs="Times New Roman"/>
          <w:sz w:val="24"/>
          <w:szCs w:val="24"/>
        </w:rPr>
        <w:t xml:space="preserve">que la variación en </w:t>
      </w:r>
      <w:r w:rsidR="00900127">
        <w:rPr>
          <w:rFonts w:ascii="Times New Roman" w:hAnsi="Times New Roman" w:cs="Times New Roman"/>
          <w:sz w:val="24"/>
          <w:szCs w:val="24"/>
        </w:rPr>
        <w:t>la forma y tamaño de las hojas, así como en el</w:t>
      </w:r>
      <w:r w:rsidR="00900127" w:rsidRPr="00B81E8E">
        <w:rPr>
          <w:rFonts w:ascii="Times New Roman" w:hAnsi="Times New Roman" w:cs="Times New Roman"/>
          <w:sz w:val="24"/>
          <w:szCs w:val="24"/>
        </w:rPr>
        <w:t xml:space="preserve"> </w:t>
      </w:r>
      <w:r w:rsidRPr="00B81E8E">
        <w:rPr>
          <w:rFonts w:ascii="Times New Roman" w:hAnsi="Times New Roman" w:cs="Times New Roman"/>
          <w:sz w:val="24"/>
          <w:szCs w:val="24"/>
        </w:rPr>
        <w:t xml:space="preserve">número de tépalos y coloración de las flores entre árboles de una población o </w:t>
      </w:r>
      <w:r w:rsidR="00C1317B" w:rsidRPr="00B81E8E">
        <w:rPr>
          <w:rFonts w:ascii="Times New Roman" w:hAnsi="Times New Roman" w:cs="Times New Roman"/>
          <w:sz w:val="24"/>
          <w:szCs w:val="24"/>
        </w:rPr>
        <w:t>meta población</w:t>
      </w:r>
      <w:r w:rsidRPr="00B81E8E">
        <w:rPr>
          <w:rFonts w:ascii="Times New Roman" w:hAnsi="Times New Roman" w:cs="Times New Roman"/>
          <w:sz w:val="24"/>
          <w:szCs w:val="24"/>
        </w:rPr>
        <w:t xml:space="preserve"> de magnolias no debería tener valor significativo como </w:t>
      </w:r>
      <w:proofErr w:type="spellStart"/>
      <w:r w:rsidR="00C1317B" w:rsidRPr="00B81E8E">
        <w:rPr>
          <w:rFonts w:ascii="Times New Roman" w:hAnsi="Times New Roman" w:cs="Times New Roman"/>
          <w:sz w:val="24"/>
          <w:szCs w:val="24"/>
        </w:rPr>
        <w:t>car</w:t>
      </w:r>
      <w:r w:rsidR="004D6B5D" w:rsidRPr="00B81E8E">
        <w:rPr>
          <w:rFonts w:ascii="Times New Roman" w:hAnsi="Times New Roman" w:cs="Times New Roman"/>
          <w:sz w:val="24"/>
          <w:szCs w:val="24"/>
        </w:rPr>
        <w:t>a</w:t>
      </w:r>
      <w:r w:rsidR="00C1317B" w:rsidRPr="00B81E8E">
        <w:rPr>
          <w:rFonts w:ascii="Times New Roman" w:hAnsi="Times New Roman" w:cs="Times New Roman"/>
          <w:sz w:val="24"/>
          <w:szCs w:val="24"/>
        </w:rPr>
        <w:t>cter</w:t>
      </w:r>
      <w:proofErr w:type="spellEnd"/>
      <w:r w:rsidRPr="00B81E8E">
        <w:rPr>
          <w:rFonts w:ascii="Times New Roman" w:hAnsi="Times New Roman" w:cs="Times New Roman"/>
          <w:sz w:val="24"/>
          <w:szCs w:val="24"/>
        </w:rPr>
        <w:t xml:space="preserve"> taxonómico ni ser una razón para el otorgamiento del estatus de</w:t>
      </w:r>
      <w:r w:rsidR="00F94FB6">
        <w:rPr>
          <w:rFonts w:ascii="Times New Roman" w:hAnsi="Times New Roman" w:cs="Times New Roman"/>
          <w:sz w:val="24"/>
          <w:szCs w:val="24"/>
        </w:rPr>
        <w:t xml:space="preserve"> especie o subespecie, </w:t>
      </w:r>
      <w:r w:rsidR="00EA5374">
        <w:rPr>
          <w:rFonts w:ascii="Times New Roman" w:hAnsi="Times New Roman" w:cs="Times New Roman"/>
          <w:sz w:val="24"/>
          <w:szCs w:val="24"/>
        </w:rPr>
        <w:t>coincidiendo con lo mencionado por</w:t>
      </w:r>
      <w:r w:rsidR="00895AFA">
        <w:rPr>
          <w:rFonts w:ascii="Times New Roman" w:hAnsi="Times New Roman" w:cs="Times New Roman"/>
          <w:sz w:val="24"/>
          <w:szCs w:val="24"/>
        </w:rPr>
        <w:t xml:space="preserve"> </w:t>
      </w:r>
      <w:r w:rsidR="00895AFA">
        <w:rPr>
          <w:rFonts w:ascii="Times New Roman" w:hAnsi="Times New Roman" w:cs="Times New Roman"/>
          <w:sz w:val="24"/>
          <w:szCs w:val="24"/>
        </w:rPr>
        <w:fldChar w:fldCharType="begin" w:fldLock="1"/>
      </w:r>
      <w:r w:rsidR="00895AFA">
        <w:rPr>
          <w:rFonts w:ascii="Times New Roman" w:hAnsi="Times New Roman" w:cs="Times New Roman"/>
          <w:sz w:val="24"/>
          <w:szCs w:val="24"/>
        </w:rPr>
        <w:instrText>ADDIN CSL_CITATION {"citationItems":[{"id":"ITEM-1","itemData":{"ISSN":"0187-7151","abstract":"Magnolia rzedowskiana A. Vazquez, R. Dominguez {&amp;} R. Pedraza is described as a new species of the sect. Macrophylla. It is found in Sierra Gorda, Queretaro, Sierra de Xilitla, San Luis Potosi, and vicinity of Chapulhuacan, Hidalgo, Mexico, in cloud forests. It shares with other members of sect. Macrophylla its deciduous and abaxially glaucous leaves. It is similar to Magnolia dealbata in having similar size of trees and leaves, but differs from the latter in having narrower petals, less numerous stamens, styles flattened, acute at the apex and white yellowish to dark maroon (vs. cylindrical and truncate to rounded at the apex and creamy white), smaller fruits, less numerous carpels, and carpels with shorter beak.","author":[{"dropping-particle":"","family":"Vázquez-García","given":"José Antonio","non-dropping-particle":"","parse-names":false,"suffix":""},{"dropping-particle":"","family":"Domínguez-Yescas","given":"Reyna","non-dropping-particle":"","parse-names":false,"suffix":""},{"dropping-particle":"","family":"Pedraza-Ruiz","given":"Roberto","non-dropping-particle":"","parse-names":false,"suffix":""},{"dropping-particle":"","family":"Sánchez-González","given":"Arturo","non-dropping-particle":"","parse-names":false,"suffix":""},{"dropping-particle":"","family":"Muñiz-Castro","given":"Miguel Ángel","non-dropping-particle":"","parse-names":false,"suffix":""}],"container-title":"Acta Botanica Mexicana","id":"ITEM-1","issued":{"date-parts":[["2015"]]},"page":"19-36","title":"Magnolia rzedowskiana (Magnoliaceae), a new species of section Macrophylla from the central Sierra Madre Oriental, Mexico","type":"article-journal","volume":"112"},"uris":["http://www.mendeley.com/documents/?uuid=04521826-72f0-4a24-acf9-f59ac4af4680"]}],"mendeley":{"formattedCitation":"(Vázquez-García, Domínguez-Yescas, Pedraza-Ruiz, Sánchez-González, &amp; Muñiz-Castro, 2015)","manualFormatting":"Vázquez-García, Domínguez-Yescas, Pedraza-Ruiz, Sánchez-González, &amp; Muñiz-Castro (2015)","plainTextFormattedCitation":"(Vázquez-García, Domínguez-Yescas, Pedraza-Ruiz, Sánchez-González, &amp; Muñiz-Castro, 2015)","previouslyFormattedCitation":"(Vázquez-García, Domínguez-Yescas, Pedraza-Ruiz, Sánchez-González, &amp; Muñiz-Castro, 2015)"},"properties":{"noteIndex":0},"schema":"https://github.com/citation-style-language/schema/raw/master/csl-citation.json"}</w:instrText>
      </w:r>
      <w:r w:rsidR="00895AFA">
        <w:rPr>
          <w:rFonts w:ascii="Times New Roman" w:hAnsi="Times New Roman" w:cs="Times New Roman"/>
          <w:sz w:val="24"/>
          <w:szCs w:val="24"/>
        </w:rPr>
        <w:fldChar w:fldCharType="separate"/>
      </w:r>
      <w:r w:rsidR="00895AFA" w:rsidRPr="00895AFA">
        <w:rPr>
          <w:rFonts w:ascii="Times New Roman" w:hAnsi="Times New Roman" w:cs="Times New Roman"/>
          <w:noProof/>
          <w:sz w:val="24"/>
          <w:szCs w:val="24"/>
        </w:rPr>
        <w:t>Vázquez-García, Domínguez-Yescas, Pedraza-Ruiz, Sánchez-González, &amp; Muñiz-Castro</w:t>
      </w:r>
      <w:r w:rsidR="00895AFA">
        <w:rPr>
          <w:rFonts w:ascii="Times New Roman" w:hAnsi="Times New Roman" w:cs="Times New Roman"/>
          <w:noProof/>
          <w:sz w:val="24"/>
          <w:szCs w:val="24"/>
        </w:rPr>
        <w:t xml:space="preserve"> (</w:t>
      </w:r>
      <w:r w:rsidR="00895AFA" w:rsidRPr="00895AFA">
        <w:rPr>
          <w:rFonts w:ascii="Times New Roman" w:hAnsi="Times New Roman" w:cs="Times New Roman"/>
          <w:noProof/>
          <w:sz w:val="24"/>
          <w:szCs w:val="24"/>
        </w:rPr>
        <w:t>2015)</w:t>
      </w:r>
      <w:r w:rsidR="00895AFA">
        <w:rPr>
          <w:rFonts w:ascii="Times New Roman" w:hAnsi="Times New Roman" w:cs="Times New Roman"/>
          <w:sz w:val="24"/>
          <w:szCs w:val="24"/>
        </w:rPr>
        <w:fldChar w:fldCharType="end"/>
      </w:r>
      <w:r w:rsidR="00F94FB6">
        <w:rPr>
          <w:rFonts w:ascii="Times New Roman" w:hAnsi="Times New Roman" w:cs="Times New Roman"/>
          <w:sz w:val="24"/>
          <w:szCs w:val="24"/>
        </w:rPr>
        <w:t xml:space="preserve"> </w:t>
      </w:r>
      <w:r w:rsidR="00EA5374">
        <w:rPr>
          <w:rFonts w:ascii="Times New Roman" w:hAnsi="Times New Roman" w:cs="Times New Roman"/>
          <w:sz w:val="24"/>
          <w:szCs w:val="24"/>
        </w:rPr>
        <w:t>en este mismo sentido.</w:t>
      </w:r>
    </w:p>
    <w:p w14:paraId="7A9F7BFA" w14:textId="74910BF7" w:rsidR="003005FB" w:rsidRDefault="002C6888" w:rsidP="00697F7F">
      <w:pPr>
        <w:pStyle w:val="NormalWeb"/>
        <w:spacing w:before="0" w:beforeAutospacing="0" w:after="0" w:afterAutospacing="0" w:line="480" w:lineRule="auto"/>
        <w:jc w:val="both"/>
      </w:pPr>
      <w:r w:rsidRPr="00B27853">
        <w:rPr>
          <w:rFonts w:eastAsiaTheme="minorHAnsi"/>
          <w:noProof/>
          <w:lang w:eastAsia="en-US"/>
        </w:rPr>
        <w:lastRenderedPageBreak/>
        <w:t xml:space="preserve">Sería necesario realizar experimentos de </w:t>
      </w:r>
      <w:r w:rsidR="00EA12AD">
        <w:rPr>
          <w:rFonts w:eastAsiaTheme="minorHAnsi"/>
          <w:noProof/>
          <w:lang w:eastAsia="en-US"/>
        </w:rPr>
        <w:t>establecimiento</w:t>
      </w:r>
      <w:r w:rsidRPr="00B27853">
        <w:rPr>
          <w:rFonts w:eastAsiaTheme="minorHAnsi"/>
          <w:noProof/>
          <w:lang w:eastAsia="en-US"/>
        </w:rPr>
        <w:t xml:space="preserve"> entre las áreas de estudio para determinar hasta qué punto se puede asumir que las diferencias morfológicas encontradas, más allá de las que distinguen un género, son sólo debidas al ambiente, lo que representaría reconsiderar la reclasificación de nuevas especies; s</w:t>
      </w:r>
      <w:r w:rsidR="009C3994" w:rsidRPr="00B27853">
        <w:rPr>
          <w:rFonts w:eastAsiaTheme="minorHAnsi"/>
          <w:noProof/>
          <w:lang w:eastAsia="en-US"/>
        </w:rPr>
        <w:t xml:space="preserve">in embargo, </w:t>
      </w:r>
      <w:r w:rsidRPr="00B27853">
        <w:rPr>
          <w:rFonts w:eastAsiaTheme="minorHAnsi"/>
          <w:noProof/>
          <w:lang w:eastAsia="en-US"/>
        </w:rPr>
        <w:t xml:space="preserve"> se ha observado que las magnolias en México presentan una marcada especiación alopátrica, en donde las diferencias ambientales o geográficas </w:t>
      </w:r>
      <w:r w:rsidR="00904A26" w:rsidRPr="00B27853">
        <w:rPr>
          <w:rFonts w:eastAsiaTheme="minorHAnsi"/>
          <w:noProof/>
          <w:lang w:eastAsia="en-US"/>
        </w:rPr>
        <w:t>tienen gran importancia en</w:t>
      </w:r>
      <w:r w:rsidRPr="00B27853">
        <w:rPr>
          <w:rFonts w:eastAsiaTheme="minorHAnsi"/>
          <w:noProof/>
          <w:lang w:eastAsia="en-US"/>
        </w:rPr>
        <w:t xml:space="preserve"> la separación de poblaciones en especies diferentes </w:t>
      </w:r>
      <w:r w:rsidR="00895AFA">
        <w:rPr>
          <w:rFonts w:eastAsiaTheme="minorHAnsi"/>
          <w:noProof/>
          <w:lang w:eastAsia="en-US"/>
        </w:rPr>
        <w:fldChar w:fldCharType="begin" w:fldLock="1"/>
      </w:r>
      <w:r w:rsidR="00B02B9F">
        <w:rPr>
          <w:rFonts w:eastAsiaTheme="minorHAnsi"/>
          <w:noProof/>
          <w:lang w:eastAsia="en-US"/>
        </w:rPr>
        <w:instrText>ADDIN CSL_CITATION {"citationItems":[{"id":"ITEM-1","itemData":{"DOI":"10.2307/2807454","ISSN":"0007196X","abstract":"As a result of a recent alpha-taxonomic study of the genus Magnolia s. str. in Mexico and Central America, four new species and four new subspecies of Magnolia sect. Theorhodon are proposed, including M. iltisiana, M. panamensis, M. tamaulipana, M. sororum subsp. lutea, and M. pacifica, consisting of three subspecies: pacifica, pugana, and tarahumara. Additionally, a new combination, M. guatemalensis subsp. hondurensis, is made, and a new section, M. sect. Splendentes, is erected for the Caribbean species. The results have implications for understanding Magnolia biogeography, and M. tamaulipana has potential for horticulture in temperate zones. Keys to genera, sections, and species, and maps of species distributions are presented. Magnolia grandiflora L. and M. schiedeana Schltdl. are lectotypified.","author":[{"dropping-particle":"","family":"Vázquez-García","given":"José Antonio","non-dropping-particle":"","parse-names":false,"suffix":""}],"container-title":"Brittonia","id":"ITEM-1","issue":"1","issued":{"date-parts":[["1994"]]},"page":"1","title":"Magnolia (Magnoliaceae) in Mexico and Central America: A Synopsis","type":"article-journal","volume":"46"},"uris":["http://www.mendeley.com/documents/?uuid=59cb40a9-1ec6-40b4-bd67-9d50e72b24e7"]},{"id":"ITEM-2","itemData":{"DOI":"10.3417/2005096","ISSN":"1055-3177","abstract":"Se propone e ilustra a Magnolia guerrerensis (Magnoliaceae) como una entidad nueva del bosque mesófilo de mon- taña en el estado de Guerrero, México. Este taxón es afín a M. schiedeana Schltdl., pero difiere de ésta por presentar estípulas más pequeñas, flores pediceladas y gineceo con menos carpelos. También se incluye una clave para distinguir ambas especies. Palabras clave: bosque mesófilo de montaña, Guerrero, Magnolia, Magnoliaceae, México.","author":[{"dropping-particle":"","family":"Cruz-Durán","given":"Ramiro","non-dropping-particle":"","parse-names":false,"suffix":""},{"dropping-particle":"","family":"Vega-Flores","given":"Karla","non-dropping-particle":"","parse-names":false,"suffix":""},{"dropping-particle":"","family":"Jiménez-Ramírez","given":"Jaime","non-dropping-particle":"","parse-names":false,"suffix":""}],"container-title":"Novon: A Journal for Botanical Nomenclature","id":"ITEM-2","issue":"1","issued":{"date-parts":[["2008"]]},"page":"21-24","title":"Magnolia vazquezii (Magnoliaceae), una especie nueva del Estado de Guerrero, México","type":"article-journal","volume":"18"},"uris":["http://www.mendeley.com/documents/?uuid=7d2d1b3a-d67e-4f9c-be76-6c9e79e9e54c"]},{"id":"ITEM-3","itemData":{"ISSN":"0187-7151","abstract":"Magnolia rzedowskiana A. Vazquez, R. Dominguez {&amp;} R. Pedraza is described as a new species of the sect. Macrophylla. It is found in Sierra Gorda, Queretaro, Sierra de Xilitla, San Luis Potosi, and vicinity of Chapulhuacan, Hidalgo, Mexico, in cloud forests. It shares with other members of sect. Macrophylla its deciduous and abaxially glaucous leaves. It is similar to Magnolia dealbata in having similar size of trees and leaves, but differs from the latter in having narrower petals, less numerous stamens, styles flattened, acute at the apex and white yellowish to dark maroon (vs. cylindrical and truncate to rounded at the apex and creamy white), smaller fruits, less numerous carpels, and carpels with shorter beak.","author":[{"dropping-particle":"","family":"Vázquez-García","given":"José Antonio","non-dropping-particle":"","parse-names":false,"suffix":""},{"dropping-particle":"","family":"Domínguez-Yescas","given":"Reyna","non-dropping-particle":"","parse-names":false,"suffix":""},{"dropping-particle":"","family":"Pedraza-Ruiz","given":"Roberto","non-dropping-particle":"","parse-names":false,"suffix":""},{"dropping-particle":"","family":"Sánchez-González","given":"Arturo","non-dropping-particle":"","parse-names":false,"suffix":""},{"dropping-particle":"","family":"Muñiz-Castro","given":"Miguel Ángel","non-dropping-particle":"","parse-names":false,"suffix":""}],"container-title":"Acta Botanica Mexicana","id":"ITEM-3","issued":{"date-parts":[["2015"]]},"page":"19-36","title":"Magnolia rzedowskiana (Magnoliaceae), a new species of section Macrophylla from the central Sierra Madre Oriental, Mexico","type":"article-journal","volume":"112"},"uris":["http://www.mendeley.com/documents/?uuid=04521826-72f0-4a24-acf9-f59ac4af4680"]}],"mendeley":{"formattedCitation":"(Cruz-Durán, Vega-Flores, &amp; Jiménez-Ramírez, 2008; Vázquez-García, 1994; Vázquez-García et al., 2015)","plainTextFormattedCitation":"(Cruz-Durán, Vega-Flores, &amp; Jiménez-Ramírez, 2008; Vázquez-García, 1994; Vázquez-García et al., 2015)","previouslyFormattedCitation":"(Cruz-Durán, Vega-Flores, &amp; Jiménez-Ramírez, 2008; Vázquez-García, 1994; Vázquez-García et al., 2015)"},"properties":{"noteIndex":0},"schema":"https://github.com/citation-style-language/schema/raw/master/csl-citation.json"}</w:instrText>
      </w:r>
      <w:r w:rsidR="00895AFA">
        <w:rPr>
          <w:rFonts w:eastAsiaTheme="minorHAnsi"/>
          <w:noProof/>
          <w:lang w:eastAsia="en-US"/>
        </w:rPr>
        <w:fldChar w:fldCharType="separate"/>
      </w:r>
      <w:r w:rsidR="00895AFA" w:rsidRPr="00895AFA">
        <w:rPr>
          <w:rFonts w:eastAsiaTheme="minorHAnsi"/>
          <w:noProof/>
          <w:lang w:eastAsia="en-US"/>
        </w:rPr>
        <w:t>(Cruz-Durán, Vega-Flores, &amp; Jiménez-Ramírez, 2008; Vázquez-García, 1994; Vázquez-García et al., 2015)</w:t>
      </w:r>
      <w:r w:rsidR="00895AFA">
        <w:rPr>
          <w:rFonts w:eastAsiaTheme="minorHAnsi"/>
          <w:noProof/>
          <w:lang w:eastAsia="en-US"/>
        </w:rPr>
        <w:fldChar w:fldCharType="end"/>
      </w:r>
      <w:r w:rsidR="00F25F0C">
        <w:rPr>
          <w:rFonts w:eastAsiaTheme="minorHAnsi"/>
          <w:noProof/>
          <w:lang w:eastAsia="en-US"/>
        </w:rPr>
        <w:t xml:space="preserve">; </w:t>
      </w:r>
      <w:r w:rsidR="00904A26">
        <w:rPr>
          <w:rFonts w:eastAsiaTheme="minorHAnsi"/>
          <w:noProof/>
          <w:lang w:eastAsia="en-US"/>
        </w:rPr>
        <w:t>además, e</w:t>
      </w:r>
      <w:r w:rsidR="002B792C">
        <w:t xml:space="preserve">l </w:t>
      </w:r>
      <w:r w:rsidR="002B792C" w:rsidRPr="00B81E8E">
        <w:rPr>
          <w:i/>
        </w:rPr>
        <w:t xml:space="preserve">status </w:t>
      </w:r>
      <w:r w:rsidR="002B792C" w:rsidRPr="00A8272E">
        <w:t xml:space="preserve">actual de </w:t>
      </w:r>
      <w:r w:rsidR="002B792C" w:rsidRPr="003005FB">
        <w:rPr>
          <w:i/>
        </w:rPr>
        <w:t>M. mexicana</w:t>
      </w:r>
      <w:r w:rsidR="002B792C" w:rsidRPr="00A8272E">
        <w:t xml:space="preserve"> </w:t>
      </w:r>
      <w:r w:rsidR="002B792C">
        <w:t xml:space="preserve">como </w:t>
      </w:r>
      <w:r w:rsidR="002B792C" w:rsidRPr="00A8272E">
        <w:t>especie amenazada</w:t>
      </w:r>
      <w:r w:rsidR="002B792C">
        <w:t>, sugiere</w:t>
      </w:r>
      <w:r w:rsidR="002B792C" w:rsidRPr="003005FB">
        <w:t xml:space="preserve"> que </w:t>
      </w:r>
      <w:r w:rsidR="002B792C" w:rsidRPr="00A8272E">
        <w:t xml:space="preserve">no es una especie con gran capacidad plástica, </w:t>
      </w:r>
      <w:r w:rsidR="002B792C">
        <w:t xml:space="preserve">ya </w:t>
      </w:r>
      <w:r w:rsidR="002B792C" w:rsidRPr="00A8272E">
        <w:t>que de acuerdo</w:t>
      </w:r>
      <w:r w:rsidR="002B792C" w:rsidRPr="002318B2">
        <w:t xml:space="preserve"> con </w:t>
      </w:r>
      <w:r w:rsidR="002B792C">
        <w:fldChar w:fldCharType="begin" w:fldLock="1"/>
      </w:r>
      <w:r w:rsidR="00BB54F7">
        <w:instrText>ADDIN CSL_CITATION {"citationItems":[{"id":"ITEM-1","itemData":{"DOI":"10.1016/S1360-1385(00)01797-0","ISSN":"1360-1385","PMID":"11120476","abstract":"A single genotype can produce different phenotypes in different environments. This fundamental property of organisms is known as phenotypic plasticity. Recently, intensive study has shown that plants are plastic for a remarkable array of ecologically important traits, ranging from diverse aspects of morphology and physiology to anatomy, developmental and reproductive timing, breeding system, and offspring developmental patterns. Comparative, quantitative genetics and molecular approaches are leading to new insights into the adaptive nature of plasticity, its underlying mechanisms and its role in the ecological distribution and evolutionary diversification of plants.","author":[{"dropping-particle":"","family":"Sultan","given":"Sonia E.","non-dropping-particle":"","parse-names":false,"suffix":""}],"container-title":"Trends in plant science","id":"ITEM-1","issue":"12","issued":{"date-parts":[["2000"]]},"page":"537-42","title":"Phenotypic plasticity for plant development, function and life history","type":"article-journal","volume":"5"},"uris":["http://www.mendeley.com/documents/?uuid=500ac59a-a74a-4419-af48-98455d9b4c0d"]}],"mendeley":{"formattedCitation":"(Sultan, 2000)","manualFormatting":"Sultan (2000)","plainTextFormattedCitation":"(Sultan, 2000)","previouslyFormattedCitation":"(Sultan, 2000)"},"properties":{"noteIndex":0},"schema":"https://github.com/citation-style-language/schema/raw/master/csl-citation.json"}</w:instrText>
      </w:r>
      <w:r w:rsidR="002B792C">
        <w:fldChar w:fldCharType="separate"/>
      </w:r>
      <w:r w:rsidR="00122FC9" w:rsidRPr="00122FC9">
        <w:rPr>
          <w:noProof/>
        </w:rPr>
        <w:t>Sultan</w:t>
      </w:r>
      <w:r w:rsidR="009C3994">
        <w:rPr>
          <w:noProof/>
        </w:rPr>
        <w:t xml:space="preserve"> (</w:t>
      </w:r>
      <w:r w:rsidR="00122FC9" w:rsidRPr="00122FC9">
        <w:rPr>
          <w:noProof/>
        </w:rPr>
        <w:t>2000)</w:t>
      </w:r>
      <w:r w:rsidR="002B792C">
        <w:fldChar w:fldCharType="end"/>
      </w:r>
      <w:r w:rsidR="002B792C" w:rsidRPr="002318B2">
        <w:t>, las especies con</w:t>
      </w:r>
      <w:r w:rsidR="002B792C" w:rsidRPr="003005FB">
        <w:t xml:space="preserve"> poca plasticidad para mantener la reproducción y crecimiento, se restringen a nichos especializados y están en particular riesgo de extinción</w:t>
      </w:r>
      <w:r>
        <w:t>.</w:t>
      </w:r>
    </w:p>
    <w:p w14:paraId="0ABC33C3" w14:textId="375CBAE4" w:rsidR="004B3688" w:rsidRDefault="00EF2B03" w:rsidP="00697F7F">
      <w:pPr>
        <w:pStyle w:val="NormalWeb"/>
        <w:spacing w:before="0" w:beforeAutospacing="0" w:after="0" w:afterAutospacing="0" w:line="480" w:lineRule="auto"/>
        <w:jc w:val="both"/>
      </w:pPr>
      <w:r>
        <w:t>Entonces,</w:t>
      </w:r>
      <w:r w:rsidR="00EA12AD">
        <w:t xml:space="preserve"> la </w:t>
      </w:r>
      <w:r w:rsidR="00972A2A">
        <w:t xml:space="preserve">posible </w:t>
      </w:r>
      <w:r w:rsidR="00EA12AD">
        <w:t>ausencia de efecto de plasticidad, sugiere que</w:t>
      </w:r>
      <w:r w:rsidR="00972A2A">
        <w:t>,</w:t>
      </w:r>
      <w:r w:rsidR="00EA12AD">
        <w:t xml:space="preserve"> </w:t>
      </w:r>
      <w:r w:rsidR="00972A2A">
        <w:t>por la variación morfológica observada,</w:t>
      </w:r>
      <w:r w:rsidR="00972A2A" w:rsidRPr="00EA12AD">
        <w:t xml:space="preserve"> </w:t>
      </w:r>
      <w:r w:rsidR="00EA12AD" w:rsidRPr="00EA12AD">
        <w:t xml:space="preserve">los Yoloxóchitl de Malinalco y Zumpahuacán serían especies distintas a </w:t>
      </w:r>
      <w:r w:rsidR="00EA12AD" w:rsidRPr="00972A2A">
        <w:rPr>
          <w:i/>
        </w:rPr>
        <w:t>M. mexicana</w:t>
      </w:r>
      <w:r w:rsidR="00EA12AD" w:rsidRPr="00EA12AD">
        <w:t xml:space="preserve"> </w:t>
      </w:r>
      <w:r w:rsidR="00972A2A">
        <w:t xml:space="preserve">y a las demás especies recientemente reclasificadas de la sección Talauma, </w:t>
      </w:r>
      <w:r w:rsidR="004B3688">
        <w:rPr>
          <w:color w:val="000000"/>
        </w:rPr>
        <w:t>al diferir</w:t>
      </w:r>
      <w:r w:rsidR="00F25F0C">
        <w:rPr>
          <w:color w:val="000000"/>
        </w:rPr>
        <w:t xml:space="preserve"> de éstas últimas en similar número de caracteres</w:t>
      </w:r>
      <w:r w:rsidR="003F2FCA">
        <w:rPr>
          <w:color w:val="000000"/>
        </w:rPr>
        <w:t>, por ejemplo, el Yoloxóchitl</w:t>
      </w:r>
      <w:r w:rsidR="003F2FCA">
        <w:rPr>
          <w:i/>
          <w:color w:val="000000"/>
        </w:rPr>
        <w:t xml:space="preserve"> </w:t>
      </w:r>
      <w:r w:rsidR="004B3688">
        <w:rPr>
          <w:color w:val="000000"/>
        </w:rPr>
        <w:t xml:space="preserve">de Zumpahuacán </w:t>
      </w:r>
      <w:r w:rsidR="00F25F0C">
        <w:rPr>
          <w:color w:val="000000"/>
        </w:rPr>
        <w:t xml:space="preserve">difiere </w:t>
      </w:r>
      <w:r w:rsidR="004B3688">
        <w:rPr>
          <w:color w:val="000000"/>
        </w:rPr>
        <w:t xml:space="preserve">en cuatro caracteres de flor y fruto con </w:t>
      </w:r>
      <w:r w:rsidR="004B3688" w:rsidRPr="00B81E8E">
        <w:rPr>
          <w:i/>
          <w:color w:val="000000"/>
        </w:rPr>
        <w:t xml:space="preserve">M. </w:t>
      </w:r>
      <w:proofErr w:type="spellStart"/>
      <w:r w:rsidR="004B3688" w:rsidRPr="00B81E8E">
        <w:rPr>
          <w:i/>
          <w:color w:val="000000"/>
        </w:rPr>
        <w:t>zoquepopolucae</w:t>
      </w:r>
      <w:proofErr w:type="spellEnd"/>
      <w:r w:rsidR="004B3688">
        <w:rPr>
          <w:color w:val="000000"/>
        </w:rPr>
        <w:t xml:space="preserve"> </w:t>
      </w:r>
      <w:r w:rsidR="004B3688">
        <w:rPr>
          <w:color w:val="000000"/>
        </w:rPr>
        <w:fldChar w:fldCharType="begin" w:fldLock="1"/>
      </w:r>
      <w:r w:rsidR="00895AFA">
        <w:rPr>
          <w:color w:val="000000"/>
        </w:rPr>
        <w:instrText>ADDIN CSL_CITATION {"citationItems":[{"id":"ITEM-1","itemData":{"author":[{"dropping-particle":"","family":"Vázquez-García","given":"José Antonio","non-dropping-particle":"","parse-names":false,"suffix":""},{"dropping-particle":"","family":"Castro-Arce","given":"Ernesto","non-dropping-particle":"De","parse-names":false,"suffix":""},{"dropping-particle":"","family":"Muñiz-Castro","given":"Miguel Ángel","non-dropping-particle":"","parse-names":false,"suffix":""},{"dropping-particle":"","family":"Cházaro-Basañez","given":"Miguel de J.","non-dropping-particle":"","parse-names":false,"suffix":""}],"container-title":"Phytotaxa","id":"ITEM-1","issue":"May","issued":{"date-parts":[["2012"]]},"page":"51-55","title":"Magnolia zoquepopolucae","type":"article-journal","volume":"55"},"uris":["http://www.mendeley.com/documents/?uuid=0c2221bc-e5b9-403b-b3a4-156226e9c0cb"]}],"mendeley":{"formattedCitation":"(Vázquez-García, De Castro-Arce, et al., 2012)","plainTextFormattedCitation":"(Vázquez-García, De Castro-Arce, et al., 2012)","previouslyFormattedCitation":"(Vázquez-García, De Castro-Arce, et al., 2012)"},"properties":{"noteIndex":0},"schema":"https://github.com/citation-style-language/schema/raw/master/csl-citation.json"}</w:instrText>
      </w:r>
      <w:r w:rsidR="004B3688">
        <w:rPr>
          <w:color w:val="000000"/>
        </w:rPr>
        <w:fldChar w:fldCharType="separate"/>
      </w:r>
      <w:r w:rsidR="005F5B88" w:rsidRPr="005F5B88">
        <w:rPr>
          <w:noProof/>
          <w:color w:val="000000"/>
        </w:rPr>
        <w:t>(Vázquez-García, De Castro-Arce, et al., 2012)</w:t>
      </w:r>
      <w:r w:rsidR="004B3688">
        <w:rPr>
          <w:color w:val="000000"/>
        </w:rPr>
        <w:fldChar w:fldCharType="end"/>
      </w:r>
      <w:r w:rsidR="004B3688">
        <w:rPr>
          <w:color w:val="000000"/>
        </w:rPr>
        <w:t xml:space="preserve"> y en ocho caracteres de hoja, flor y fruto con </w:t>
      </w:r>
      <w:r w:rsidR="004B3688" w:rsidRPr="00B81E8E">
        <w:rPr>
          <w:i/>
          <w:color w:val="000000"/>
        </w:rPr>
        <w:t xml:space="preserve">M. </w:t>
      </w:r>
      <w:proofErr w:type="spellStart"/>
      <w:r w:rsidR="004B3688" w:rsidRPr="00B81E8E">
        <w:rPr>
          <w:i/>
          <w:color w:val="000000"/>
        </w:rPr>
        <w:t>jaliscana</w:t>
      </w:r>
      <w:proofErr w:type="spellEnd"/>
      <w:r w:rsidR="004B3688">
        <w:rPr>
          <w:i/>
          <w:color w:val="000000"/>
        </w:rPr>
        <w:t xml:space="preserve"> </w:t>
      </w:r>
      <w:r w:rsidR="004B3688">
        <w:rPr>
          <w:i/>
          <w:color w:val="000000"/>
        </w:rPr>
        <w:fldChar w:fldCharType="begin" w:fldLock="1"/>
      </w:r>
      <w:r w:rsidR="00895AFA">
        <w:rPr>
          <w:i/>
          <w:color w:val="000000"/>
        </w:rPr>
        <w:instrText>ADDIN CSL_CITATION {"citationItems":[{"id":"ITEM-1","itemData":{"abstract":"Twenty new Neotropical tree species of Magnolia were here proposed: five from Mexico (including two from western Mexico): M. jaliscana, M. lopezobradorii, M. oaxacensis, M. sinacacolinii and M. vallartensis; six from Costa Rica: M. costaricensis, M. guanacastensis, M. inbioana, M. multinervia, M. talamancana and M. wette- rii; three from Peru: M. elfina, M. gentryi and M. peruviana; two from Ecuador: M. equatorialis and M. lozanoi; two from Honduras: M. atlantida and M. cochranii, one from Guatemala: M. steyermarkii; and one from Pana- ma: M. chiriquiensis. Including the new taxa, here proposed, 93 % (100 out of 108) of the species of Magnolia in the New World were Neotropical, distributed from Tropic of Cancer to Tropic of Capricorn. Magnolia, section Talauma, subsection Talauma, with 56 species was the richest of all Neotropical Magnoliaceae, occurring from southwestern Mexico to Paraná, Brazil, followed by Magnolia; section Magnolia, with 19 species (18 Neotropical ones ranging from Mexico to Darien, Panamá), Magnolia, section Talauma, subsection Dugandiodendron, with 16 species (occurring from Venezuela to Colombia and Ecuador), and Magnolia, section Talauma, subsection Cubenses, with 10 species (confined to the Caribbean). Seventeen of the species, here proposed, belonged to sub- section Talauma, two to section Magnolia and one to subsection Dugandiodendron. The most diverse countries in terms of their Neotropical species of Magnoliaceae were Colombia with 33 species, followed by Mexico with 21, Costa Rica with 10, Pero with eight and Ecuador with six.","author":[{"dropping-particle":"","family":"Vázquez-García","given":"José Antonio","non-dropping-particle":"","parse-names":false,"suffix":""},{"dropping-particle":"","family":"Muñiz-Castro","given":"Miguel Ángel","non-dropping-particle":"","parse-names":false,"suffix":""},{"dropping-particle":"","family":"Castro-Arce","given":"Ernesto","non-dropping-particle":"De","parse-names":false,"suffix":""},{"dropping-particle":"","family":"Murguía Araiza","given":"Rosa","non-dropping-particle":"","parse-names":false,"suffix":""},{"dropping-particle":"","family":"Nuño Rubio","given":"Ana Teresa","non-dropping-particle":"","parse-names":false,"suffix":""},{"dropping-particle":"","family":"Cházaro-Basañez","given":"Miguel de J.","non-dropping-particle":"","parse-names":false,"suffix":""}],"container-title":"Recursos Forestales en el Occidente de México: Diversidad, Manejo, Producción, Aprovechamiento y Conservación","edition":"1a","editor":[{"dropping-particle":"","family":"Salcedo Pérez","given":"Eduardo","non-dropping-particle":"","parse-names":false,"suffix":""},{"dropping-particle":"","family":"Hernández Álvarez","given":"Efrén","non-dropping-particle":"","parse-names":false,"suffix":""},{"dropping-particle":"","family":"Vázquez-García","given":"José Antonio","non-dropping-particle":"","parse-names":false,"suffix":""},{"dropping-particle":"","family":"Escoto García","given":"Teófilo","non-dropping-particle":"","parse-names":false,"suffix":""},{"dropping-particle":"","family":"Díaz Echavarría","given":"Nancy","non-dropping-particle":"","parse-names":false,"suffix":""}],"id":"ITEM-1","issue":"Tomo 1","issued":{"date-parts":[["2012"]]},"page":"91-130","publisher":"Universidad de Guadalajara","publisher-place":"Guadalajara","title":"Twenty new neotropical tree species of Magnolia (Magnoliaceae)","type":"chapter"},"uris":["http://www.mendeley.com/documents/?uuid=34c43bc6-985b-406e-94c4-5e1d9d65a553"]}],"mendeley":{"formattedCitation":"(Vázquez-García, Muñiz-Castro, et al., 2012)","plainTextFormattedCitation":"(Vázquez-García, Muñiz-Castro, et al., 2012)","previouslyFormattedCitation":"(Vázquez-García, Muñiz-Castro, et al., 2012)"},"properties":{"noteIndex":0},"schema":"https://github.com/citation-style-language/schema/raw/master/csl-citation.json"}</w:instrText>
      </w:r>
      <w:r w:rsidR="004B3688">
        <w:rPr>
          <w:i/>
          <w:color w:val="000000"/>
        </w:rPr>
        <w:fldChar w:fldCharType="separate"/>
      </w:r>
      <w:r w:rsidR="005F5B88" w:rsidRPr="005F5B88">
        <w:rPr>
          <w:noProof/>
          <w:color w:val="000000"/>
        </w:rPr>
        <w:t>(Vázquez-García, Muñiz-Castro, et al., 2012)</w:t>
      </w:r>
      <w:r w:rsidR="004B3688">
        <w:rPr>
          <w:i/>
          <w:color w:val="000000"/>
        </w:rPr>
        <w:fldChar w:fldCharType="end"/>
      </w:r>
      <w:r w:rsidR="004B3688">
        <w:t xml:space="preserve">; mientras que Magnolia </w:t>
      </w:r>
      <w:proofErr w:type="spellStart"/>
      <w:r w:rsidR="004B3688">
        <w:t>sp</w:t>
      </w:r>
      <w:proofErr w:type="spellEnd"/>
      <w:r w:rsidR="004B3688">
        <w:t xml:space="preserve">. </w:t>
      </w:r>
      <w:proofErr w:type="gramStart"/>
      <w:r w:rsidR="004B3688">
        <w:t>de</w:t>
      </w:r>
      <w:proofErr w:type="gramEnd"/>
      <w:r w:rsidR="004B3688">
        <w:t xml:space="preserve"> Malinalco difiere en cinco y seis caracteres con estas mismas especies.</w:t>
      </w:r>
    </w:p>
    <w:p w14:paraId="7039D1B6" w14:textId="112E6D1D" w:rsidR="00C37C51" w:rsidRDefault="003F2FCA" w:rsidP="00697F7F">
      <w:pPr>
        <w:pStyle w:val="NormalWeb"/>
        <w:spacing w:before="0" w:beforeAutospacing="0" w:after="0" w:afterAutospacing="0" w:line="480" w:lineRule="auto"/>
        <w:jc w:val="both"/>
        <w:rPr>
          <w:color w:val="000000"/>
        </w:rPr>
      </w:pPr>
      <w:r>
        <w:t xml:space="preserve">El origen de los Yoloxóchitl mexiquenses es incierto, ya que </w:t>
      </w:r>
      <w:r w:rsidRPr="003005FB">
        <w:rPr>
          <w:color w:val="000000"/>
        </w:rPr>
        <w:t>las especies de magnolias geográficamente más cercanas (</w:t>
      </w:r>
      <w:r w:rsidRPr="003005FB">
        <w:rPr>
          <w:i/>
          <w:color w:val="000000"/>
        </w:rPr>
        <w:t xml:space="preserve">M. </w:t>
      </w:r>
      <w:proofErr w:type="spellStart"/>
      <w:r w:rsidRPr="003005FB">
        <w:rPr>
          <w:i/>
          <w:color w:val="000000"/>
        </w:rPr>
        <w:t>krusei</w:t>
      </w:r>
      <w:proofErr w:type="spellEnd"/>
      <w:r w:rsidRPr="003005FB">
        <w:rPr>
          <w:color w:val="000000"/>
        </w:rPr>
        <w:t xml:space="preserve">, </w:t>
      </w:r>
      <w:r w:rsidRPr="003005FB">
        <w:rPr>
          <w:i/>
          <w:color w:val="000000"/>
        </w:rPr>
        <w:t xml:space="preserve">M. </w:t>
      </w:r>
      <w:proofErr w:type="spellStart"/>
      <w:r w:rsidRPr="003005FB">
        <w:rPr>
          <w:i/>
          <w:color w:val="000000"/>
        </w:rPr>
        <w:t>vazquezii</w:t>
      </w:r>
      <w:proofErr w:type="spellEnd"/>
      <w:r w:rsidRPr="003005FB">
        <w:rPr>
          <w:color w:val="000000"/>
        </w:rPr>
        <w:t xml:space="preserve"> y </w:t>
      </w:r>
      <w:r w:rsidRPr="003005FB">
        <w:rPr>
          <w:i/>
          <w:color w:val="000000"/>
        </w:rPr>
        <w:t xml:space="preserve">M. </w:t>
      </w:r>
      <w:proofErr w:type="spellStart"/>
      <w:r w:rsidRPr="003005FB">
        <w:rPr>
          <w:i/>
          <w:color w:val="000000"/>
        </w:rPr>
        <w:t>guerrerensis</w:t>
      </w:r>
      <w:proofErr w:type="spellEnd"/>
      <w:r w:rsidRPr="003005FB">
        <w:rPr>
          <w:color w:val="000000"/>
        </w:rPr>
        <w:t xml:space="preserve">) pertenecen a la sección Magnolia </w:t>
      </w:r>
      <w:r>
        <w:rPr>
          <w:color w:val="000000"/>
        </w:rPr>
        <w:t>q</w:t>
      </w:r>
      <w:r w:rsidRPr="003005FB">
        <w:rPr>
          <w:color w:val="000000"/>
        </w:rPr>
        <w:t xml:space="preserve">ue es morfológicamente distinguible de la sección Talauma </w:t>
      </w:r>
      <w:r>
        <w:rPr>
          <w:color w:val="000000"/>
        </w:rPr>
        <w:fldChar w:fldCharType="begin" w:fldLock="1"/>
      </w:r>
      <w:r w:rsidR="00B02B9F">
        <w:rPr>
          <w:color w:val="000000"/>
        </w:rPr>
        <w:instrText>ADDIN CSL_CITATION {"citationItems":[{"id":"ITEM-1","itemData":{"ISBN":"9786078072569","author":[{"dropping-particle":"","family":"Vázquez-García","given":"José Antonio","non-dropping-particle":"","parse-names":false,"suffix":""},{"dropping-particle":"","family":"Muñiz-Castro","given":"Miguel Ángel","non-dropping-particle":"","parse-names":false,"suffix":""},{"dropping-particle":"","family":"Arroyo","given":"Frank","non-dropping-particle":"","parse-names":false,"suffix":""},{"dropping-particle":"","family":"Pérez","given":"Álvaro J.","non-dropping-particle":"","parse-names":false,"suffix":""},{"dropping-particle":"","family":"Serna","given":"Marcela","non-dropping-particle":"","parse-names":false,"suffix":""},{"dropping-particle":"","family":"Cuevas Guzmán","given":"Ramón","non-dropping-particle":"","parse-names":false,"suffix":""},{"dropping-particle":"","family":"Domínguez-Yescas","given":"Reyna","non-dropping-particle":"","parse-names":false,"suffix":""},{"dropping-particle":"","family":"Castro-Arce","given":"Ernesto","non-dropping-particle":"De","parse-names":false,"suffix":""},{"dropping-particle":"","family":"Gurrola-Díaz","given":"Cármen M.","non-dropping-particle":"","parse-names":false,"suffix":""}],"container-title":"Recursos Forestales en el Occidente de México: Diversidad, Manejo, Producción, Aprovechamiento y Conservación","editor":[{"dropping-particle":"","family":"Vázquez-garcía","given":"J Antonio","non-dropping-particle":"","parse-names":false,"suffix":""},{"dropping-particle":"","family":"Múñiz-Castro","given":"Miguel Ángel","non-dropping-particle":"","parse-names":false,"suffix":""},{"dropping-particle":"","family":"Salcedo Pérez","given":"Eduardo","non-dropping-particle":"","parse-names":false,"suffix":""},{"dropping-particle":"","family":"Hernández Álvarez","given":"Efrén","non-dropping-particle":"","parse-names":false,"suffix":""},{"dropping-particle":"","family":"Escoto García","given":"Teófilo","non-dropping-particle":"","parse-names":false,"suffix":""},{"dropping-particle":"","family":"Díaz Echavarría","given":"Nancy","non-dropping-particle":"","parse-names":false,"suffix":""}],"id":"ITEM-1","issue":"Tomo 2","issued":{"date-parts":[["2013"]]},"publisher":"Universidad de Guadalajara","publisher-place":"Guadalajara","title":"Novelties in neotropical Magnolia and an addendum proposal to the IUCN Red List of Magnoliaceae","type":"chapter"},"uris":["http://www.mendeley.com/documents/?uuid=1d35d3a4-c3f4-4d26-9ef8-989ea4689a10"]},{"id":"ITEM-2","itemData":{"DOI":"10.3417/2005096","ISSN":"1055-3177","abstract":"Se propone e ilustra a Magnolia guerrerensis (Magnoliaceae) como una entidad nueva del bosque mesófilo de mon- taña en el estado de Guerrero, México. Este taxón es afín a M. schiedeana Schltdl., pero difiere de ésta por presentar estípulas más pequeñas, flores pediceladas y gineceo con menos carpelos. También se incluye una clave para distinguir ambas especies. Palabras clave: bosque mesófilo de montaña, Guerrero, Magnolia, Magnoliaceae, México.","author":[{"dropping-particle":"","family":"Cruz-Durán","given":"Ramiro","non-dropping-particle":"","parse-names":false,"suffix":""},{"dropping-particle":"","family":"Vega-Flores","given":"Karla","non-dropping-particle":"","parse-names":false,"suffix":""},{"dropping-particle":"","family":"Jiménez-Ramírez","given":"Jaime","non-dropping-particle":"","parse-names":false,"suffix":""}],"container-title":"Novon: A Journal for Botanical Nomenclature","id":"ITEM-2","issue":"1","issued":{"date-parts":[["2008"]]},"page":"21-24","title":"Magnolia vazquezii (Magnoliaceae), una especie nueva del Estado de Guerrero, México","type":"article-journal","volume":"18"},"uris":["http://www.mendeley.com/documents/?uuid=7d2d1b3a-d67e-4f9c-be76-6c9e79e9e54c"]},{"id":"ITEM-3","itemData":{"DOI":"10.17129/botsci.1746","ISSN":"2007-4298","abstract":"Magnolia guerrerensis from the cloud forest in the state of Guerrero, Mexico, is illustrated and proposed as a new species. This taxon is similar to M. schiedeana Schltdl., but differs from it because of its smaller stipules, pedicellated flowers and gynoecium with less carpels. A key to distinguish both species is included.","author":[{"dropping-particle":"","family":"Jiménez-Ramírez","given":"Jaime","non-dropping-particle":"","parse-names":false,"suffix":""},{"dropping-particle":"","family":"Vega-Flores","given":"Karla","non-dropping-particle":"","parse-names":false,"suffix":""},{"dropping-particle":"","family":"Cruz-Durán","given":"Ramiro","non-dropping-particle":"","parse-names":false,"suffix":""},{"dropping-particle":"","family":"Vázquez-García","given":"José Antonio","non-dropping-particle":"","parse-names":false,"suffix":""}],"container-title":"Botanical Sciences","id":"ITEM-3","issued":{"date-parts":[["2007"]]},"page":"73-76","title":"Magnolia guerrerensis (Magnoliaceae), una especie nueva del bosque mesófilo de montaña del estado de Guerrero, México","type":"article-journal","volume":"80"},"uris":["http://www.mendeley.com/documents/?uuid=9f914197-eafa-46c8-877d-421e4bdcd150"]}],"mendeley":{"formattedCitation":"(Cruz-Durán et al., 2008; Jiménez-Ramírez, Vega-Flores, Cruz-Durán, &amp; Vázquez-García, 2007; Vázquez-García, Muñiz-Castro, et al., 2013)","plainTextFormattedCitation":"(Cruz-Durán et al., 2008; Jiménez-Ramírez, Vega-Flores, Cruz-Durán, &amp; Vázquez-García, 2007; Vázquez-García, Muñiz-Castro, et al., 2013)","previouslyFormattedCitation":"(Cruz-Durán et al., 2008; Jiménez-Ramírez, Vega-Flores, Cruz-Durán, &amp; Vázquez-García, 2007; Vázquez-García, Muñiz-Castro, et al., 2013)"},"properties":{"noteIndex":0},"schema":"https://github.com/citation-style-language/schema/raw/master/csl-citation.json"}</w:instrText>
      </w:r>
      <w:r>
        <w:rPr>
          <w:color w:val="000000"/>
        </w:rPr>
        <w:fldChar w:fldCharType="separate"/>
      </w:r>
      <w:r w:rsidR="005F5B88" w:rsidRPr="005F5B88">
        <w:rPr>
          <w:noProof/>
          <w:color w:val="000000"/>
        </w:rPr>
        <w:t>(Cruz-Durán et al., 2008; Jiménez-Ramírez, Vega-Flores, Cruz-Durán, &amp; Vázquez-García, 2007; Vázquez-García, Muñiz-Castro, et al., 2013)</w:t>
      </w:r>
      <w:r>
        <w:rPr>
          <w:color w:val="000000"/>
        </w:rPr>
        <w:fldChar w:fldCharType="end"/>
      </w:r>
      <w:r w:rsidR="00EA1D2E">
        <w:rPr>
          <w:color w:val="000000"/>
        </w:rPr>
        <w:t>,</w:t>
      </w:r>
      <w:r>
        <w:rPr>
          <w:color w:val="000000"/>
        </w:rPr>
        <w:t xml:space="preserve"> </w:t>
      </w:r>
      <w:r w:rsidR="00EA1D2E">
        <w:rPr>
          <w:color w:val="000000"/>
        </w:rPr>
        <w:t>de la cual no existen registros</w:t>
      </w:r>
      <w:r w:rsidR="003005FB" w:rsidRPr="003005FB">
        <w:rPr>
          <w:color w:val="000000"/>
        </w:rPr>
        <w:t xml:space="preserve"> en inventarios florísticos realizados en la zona de estudio </w:t>
      </w:r>
      <w:r w:rsidR="006E3279">
        <w:rPr>
          <w:color w:val="000000"/>
        </w:rPr>
        <w:fldChar w:fldCharType="begin" w:fldLock="1"/>
      </w:r>
      <w:r w:rsidR="00B02B9F">
        <w:rPr>
          <w:color w:val="000000"/>
        </w:rPr>
        <w:instrText>ADDIN CSL_CITATION {"citationItems":[{"id":"ITEM-1","itemData":{"author":[{"dropping-particle":"","family":"Cerros-Tlatilpa","given":"Rosa","non-dropping-particle":"","parse-names":false,"suffix":""},{"dropping-particle":"","family":"Espejo-Serna","given":"Adolfo","non-dropping-particle":"","parse-names":false,"suffix":""}],"container-title":"Polibotánica","id":"ITEM-1","issue":"8","issued":{"date-parts":[["1998"]]},"page":"29-46","title":"Contribución al estudio florístico de los cerros El Sombrerito y Las Mariposas ( Zoapapalotl ) en el municipio de Tlayacapan , Morelos","type":"article-journal"},"uris":["http://www.mendeley.com/documents/?uuid=c3f32649-43ba-41f9-9e39-b8e87cae84eb"]},{"id":"ITEM-2","itemData":{"ISBN":"9786077607366","author":[{"dropping-particle":"","family":"Calderón de Rzedowski","given":"Graciela","non-dropping-particle":"","parse-names":false,"suffix":""},{"dropping-particle":"","family":"Rzedowski","given":"Jerzy","non-dropping-particle":"","parse-names":false,"suffix":""}],"edition":"2a","id":"ITEM-2","issued":{"date-parts":[["2001"]]},"number-of-pages":"1390","publisher":"Instituto de Ecología A. C. y Comisión Nacional para el Conocimiento y Uso de la Biodiversidad","publisher-place":"México, D.F.","title":"Flora fanerogámica del Valle de México","type":"book"},"uris":["http://www.mendeley.com/documents/?uuid=81590a3c-b3d5-49f9-b802-84682f500dc6"]},{"id":"ITEM-3","itemData":{"author":[{"dropping-particle":"","family":"Rodríguez-Jiménez","given":"Concepción","non-dropping-particle":"","parse-names":false,"suffix":""},{"dropping-particle":"","family":"Fernández-Nava","given":"Rafael","non-dropping-particle":"","parse-names":false,"suffix":""},{"dropping-particle":"","family":"Arreguín-Sánchez","given":"Ma. de la Luz","non-dropping-particle":"","parse-names":false,"suffix":""},{"dropping-particle":"","family":"Rodríguez-Jiménez","given":"Adela","non-dropping-particle":"","parse-names":false,"suffix":""}],"container-title":"Polibotánica","id":"ITEM-3","issue":"20","issued":{"date-parts":[["2005"]]},"page":"73-99","title":"Plantas vasculares endémicas de la cuenca del río Balsas, México","type":"article-journal"},"uris":["http://www.mendeley.com/documents/?uuid=b06855eb-c37c-4b59-beb3-5751de128cf7"]},{"id":"ITEM-4","itemData":{"author":[{"dropping-particle":"","family":"Martínez de la Cruz","given":"Isabel","non-dropping-particle":"","parse-names":false,"suffix":""}],"id":"ITEM-4","issued":{"date-parts":[["2010"]]},"number-of-pages":"164","publisher":"Colegio de Postgraduados","title":"La flora y vegetación ruderal de Malinalco, Estado de México","type":"thesis"},"uris":["http://www.mendeley.com/documents/?uuid=06661da6-4d7c-4fc3-9ae2-5e0c447ba23f"]},{"id":"ITEM-5","itemData":{"author":[{"dropping-particle":"","family":"López Patiño","given":"Elinor Josefina","non-dropping-particle":"","parse-names":false,"suffix":""},{"dropping-particle":"","family":"López-Sandoval","given":"José Antonio","non-dropping-particle":"","parse-names":false,"suffix":""},{"dropping-particle":"","family":"Beltrán-Retis","given":"Arturo Salvador","non-dropping-particle":"","parse-names":false,"suffix":""},{"dropping-particle":"","family":"Aguilera-Gómez","given":"Luis Isaac","non-dropping-particle":"","parse-names":false,"suffix":""}],"container-title":"Polibotánica","id":"ITEM-5","issue":"34","issued":{"date-parts":[["2018"]]},"page":"51-98","title":"Composición de la flora arbórea en el área natural protegida Tenancingo-Malinalco-Zumpahuacán, Estado de México, México","type":"article-journal"},"uris":["http://www.mendeley.com/documents/?uuid=c264314a-8b13-49a3-b91a-ee73174e028e"]},{"id":"ITEM-6","itemData":{"DOI":"10.21829/abm124.2018.1273","author":[{"dropping-particle":"","family":"Martínez de la Cruz","given":"Isabel","non-dropping-particle":"","parse-names":false,"suffix":""},{"dropping-particle":"","family":"Villaseñor","given":"José Luis","non-dropping-particle":"","parse-names":false,"suffix":""},{"dropping-particle":"","family":"Aguilera Gómez","given":"Luis Isaac","non-dropping-particle":"","parse-names":false,"suffix":""},{"dropping-particle":"","family":"Rubí Arriaga","given":"Martín","non-dropping-particle":"","parse-names":false,"suffix":""}],"container-title":"Acta Botánica Mexicana","id":"ITEM-6","issued":{"date-parts":[["2018"]]},"page":"135-217","title":"Angiospermas nativas documentadas en la literatura para el Estado de México, México","type":"article-journal","volume":"124"},"uris":["http://www.mendeley.com/documents/?uuid=8c31f7da-6ff8-46b0-88de-816343178700"]}],"mendeley":{"formattedCitation":"(Calderón de Rzedowski &amp; Rzedowski, 2001; Cerros-Tlatilpa &amp; Espejo-Serna, 1998; López Patiño, López-Sandoval, Beltrán-Retis, &amp; Aguilera-Gómez, 2018; Martínez de la Cruz, 2010; Martínez de la Cruz et al., 2018; Rodríguez-Jiménez et al., 2005)","plainTextFormattedCitation":"(Calderón de Rzedowski &amp; Rzedowski, 2001; Cerros-Tlatilpa &amp; Espejo-Serna, 1998; López Patiño, López-Sandoval, Beltrán-Retis, &amp; Aguilera-Gómez, 2018; Martínez de la Cruz, 2010; Martínez de la Cruz et al., 2018; Rodríguez-Jiménez et al., 2005)","previouslyFormattedCitation":"(Calderón de Rzedowski &amp; Rzedowski, 2001; Cerros-Tlatilpa &amp; Espejo-Serna, 1998; López Patiño, López-Sandoval, Beltrán-Retis, &amp; Aguilera-Gómez, 2018; Martínez de la Cruz, 2010; Martínez de la Cruz et al., 2018; Rodríguez-Jiménez et al., 2005)"},"properties":{"noteIndex":0},"schema":"https://github.com/citation-style-language/schema/raw/master/csl-citation.json"}</w:instrText>
      </w:r>
      <w:r w:rsidR="006E3279">
        <w:rPr>
          <w:color w:val="000000"/>
        </w:rPr>
        <w:fldChar w:fldCharType="separate"/>
      </w:r>
      <w:r w:rsidR="00122FC9" w:rsidRPr="00122FC9">
        <w:rPr>
          <w:noProof/>
          <w:color w:val="000000"/>
        </w:rPr>
        <w:t>(Calderón de Rzedowski &amp; Rzedowski, 2001; Cerros-Tlatilpa &amp; Espejo-Serna, 1998; López Patiño, López-Sandoval, Beltrán-Retis, &amp; Aguilera-Gómez, 2018; Martínez de la Cruz, 2010; Martínez de la Cruz et al., 2018; Rodríguez-Jiménez et al., 2005)</w:t>
      </w:r>
      <w:r w:rsidR="006E3279">
        <w:rPr>
          <w:color w:val="000000"/>
        </w:rPr>
        <w:fldChar w:fldCharType="end"/>
      </w:r>
      <w:r w:rsidR="00F25F0C">
        <w:rPr>
          <w:color w:val="000000"/>
        </w:rPr>
        <w:t xml:space="preserve">. </w:t>
      </w:r>
    </w:p>
    <w:p w14:paraId="0ACE4767" w14:textId="4DAECD0F" w:rsidR="005A0F27" w:rsidRDefault="00EA1D2E" w:rsidP="00697F7F">
      <w:pPr>
        <w:pStyle w:val="NormalWeb"/>
        <w:spacing w:before="0" w:beforeAutospacing="0" w:after="0" w:afterAutospacing="0" w:line="480" w:lineRule="auto"/>
        <w:jc w:val="both"/>
        <w:rPr>
          <w:color w:val="000000"/>
        </w:rPr>
      </w:pPr>
      <w:r w:rsidRPr="00221129">
        <w:rPr>
          <w:color w:val="000000"/>
        </w:rPr>
        <w:lastRenderedPageBreak/>
        <w:t>En concordancia con</w:t>
      </w:r>
      <w:r w:rsidR="00F25F0C" w:rsidRPr="00221129">
        <w:rPr>
          <w:color w:val="000000"/>
        </w:rPr>
        <w:t xml:space="preserve"> los relatos históricos, podría tratarse de ejemplares introducidos a partir de poblaciones </w:t>
      </w:r>
      <w:r w:rsidR="00AF0E67" w:rsidRPr="00221129">
        <w:rPr>
          <w:color w:val="000000"/>
        </w:rPr>
        <w:t xml:space="preserve">de especies </w:t>
      </w:r>
      <w:r w:rsidR="00F25F0C" w:rsidRPr="00221129">
        <w:rPr>
          <w:color w:val="000000"/>
        </w:rPr>
        <w:t xml:space="preserve">en Veracruz ya inexistentes o bien ser ejemplares únicos de </w:t>
      </w:r>
      <w:r w:rsidR="00C37C51" w:rsidRPr="00221129">
        <w:rPr>
          <w:color w:val="000000"/>
        </w:rPr>
        <w:t xml:space="preserve">especies nativas ya </w:t>
      </w:r>
      <w:r w:rsidR="00AF0E67" w:rsidRPr="00221129">
        <w:rPr>
          <w:color w:val="000000"/>
        </w:rPr>
        <w:t>desaparecidas</w:t>
      </w:r>
      <w:r w:rsidR="00C37C51" w:rsidRPr="00221129">
        <w:rPr>
          <w:color w:val="000000"/>
        </w:rPr>
        <w:t>, ambas suposiciones se soportan en el hecho de que</w:t>
      </w:r>
      <w:r w:rsidR="004F4F21">
        <w:rPr>
          <w:color w:val="000000"/>
        </w:rPr>
        <w:t xml:space="preserve"> </w:t>
      </w:r>
      <w:r w:rsidR="003005FB" w:rsidRPr="003005FB">
        <w:rPr>
          <w:color w:val="000000"/>
        </w:rPr>
        <w:t xml:space="preserve">ninguno de los dos ejemplares mexiquenses analizados produce semillas viables (observación directa y </w:t>
      </w:r>
      <w:r w:rsidR="003005FB" w:rsidRPr="003005FB">
        <w:rPr>
          <w:i/>
          <w:color w:val="000000"/>
        </w:rPr>
        <w:t xml:space="preserve">com. </w:t>
      </w:r>
      <w:proofErr w:type="spellStart"/>
      <w:r w:rsidR="003005FB" w:rsidRPr="003005FB">
        <w:rPr>
          <w:i/>
          <w:color w:val="000000"/>
        </w:rPr>
        <w:t>pers</w:t>
      </w:r>
      <w:proofErr w:type="spellEnd"/>
      <w:r w:rsidR="003005FB" w:rsidRPr="003005FB">
        <w:rPr>
          <w:i/>
          <w:color w:val="000000"/>
        </w:rPr>
        <w:t>.</w:t>
      </w:r>
      <w:r w:rsidR="003005FB" w:rsidRPr="003005FB">
        <w:rPr>
          <w:color w:val="000000"/>
        </w:rPr>
        <w:t xml:space="preserve"> con pobladores), incapacidad que puede estar</w:t>
      </w:r>
      <w:r w:rsidR="00DB371D">
        <w:rPr>
          <w:color w:val="000000"/>
        </w:rPr>
        <w:t xml:space="preserve"> asociada a diferentes factores como</w:t>
      </w:r>
      <w:r w:rsidR="003005FB" w:rsidRPr="003005FB">
        <w:rPr>
          <w:color w:val="000000"/>
        </w:rPr>
        <w:t xml:space="preserve"> la inexistenc</w:t>
      </w:r>
      <w:r w:rsidR="00DB371D">
        <w:rPr>
          <w:color w:val="000000"/>
        </w:rPr>
        <w:t>i</w:t>
      </w:r>
      <w:r w:rsidR="00A51587">
        <w:rPr>
          <w:color w:val="000000"/>
        </w:rPr>
        <w:t>a de polinizadores específicos o</w:t>
      </w:r>
      <w:r w:rsidR="003005FB" w:rsidRPr="003005FB">
        <w:rPr>
          <w:color w:val="000000"/>
        </w:rPr>
        <w:t xml:space="preserve"> </w:t>
      </w:r>
      <w:r w:rsidR="00345C13">
        <w:rPr>
          <w:color w:val="000000"/>
        </w:rPr>
        <w:t>autoincompatibilidad</w:t>
      </w:r>
      <w:r w:rsidR="00C845C1">
        <w:rPr>
          <w:color w:val="000000"/>
        </w:rPr>
        <w:t>; e</w:t>
      </w:r>
      <w:r w:rsidR="003005FB" w:rsidRPr="003005FB">
        <w:rPr>
          <w:color w:val="000000"/>
        </w:rPr>
        <w:t xml:space="preserve">ste tipo de esterilidad de las semillas se ha observado de forma común en árboles silvestres solitarios de </w:t>
      </w:r>
      <w:r w:rsidR="003005FB" w:rsidRPr="003005FB">
        <w:rPr>
          <w:i/>
          <w:color w:val="000000"/>
        </w:rPr>
        <w:t>M. sprengeri</w:t>
      </w:r>
      <w:r w:rsidR="003005FB" w:rsidRPr="003005FB">
        <w:rPr>
          <w:color w:val="000000"/>
        </w:rPr>
        <w:t xml:space="preserve"> debido a la imposibilidad de una polinización cruzada por falta de otros ejemplares cercanos de la misma especie y se sabe que no es posible la autofecundación </w:t>
      </w:r>
      <w:r w:rsidR="0008182A">
        <w:rPr>
          <w:color w:val="000000"/>
        </w:rPr>
        <w:t xml:space="preserve">en dicha especie </w:t>
      </w:r>
      <w:r w:rsidR="003005FB" w:rsidRPr="003005FB">
        <w:rPr>
          <w:color w:val="000000"/>
        </w:rPr>
        <w:t xml:space="preserve">aún si se trata de flores distintas del mismo árbol </w:t>
      </w:r>
      <w:r w:rsidR="00CE4B40">
        <w:rPr>
          <w:color w:val="000000"/>
        </w:rPr>
        <w:fldChar w:fldCharType="begin" w:fldLock="1"/>
      </w:r>
      <w:r w:rsidR="00912E9D">
        <w:rPr>
          <w:color w:val="000000"/>
        </w:rPr>
        <w:instrText>ADDIN CSL_CITATION {"citationItems":[{"id":"ITEM-1","itemData":{"DOI":"10.1080/11263504.2011.633352","author":[{"dropping-particle":"","family":"Kang","given":"Yongxiang","non-dropping-particle":"","parse-names":false,"suffix":""},{"dropping-particle":"","family":"Ejder","given":"Erland","non-dropping-particle":"","parse-names":false,"suffix":""}],"container-title":"Plan Biosystems","id":"ITEM-1","issue":"4","issued":{"date-parts":[["2011"]]},"page":"906-923","title":"Magnolia sprengeri Pamp .: Morphological variation and geographical distribution","type":"article-journal","volume":"145"},"uris":["http://www.mendeley.com/documents/?uuid=f63e297a-6bc7-4277-afc2-9b5a2697d01b"]}],"mendeley":{"formattedCitation":"(Kang &amp; Ejder, 2011)","plainTextFormattedCitation":"(Kang &amp; Ejder, 2011)","previouslyFormattedCitation":"(Kang &amp; Ejder, 2011)"},"properties":{"noteIndex":0},"schema":"https://github.com/citation-style-language/schema/raw/master/csl-citation.json"}</w:instrText>
      </w:r>
      <w:r w:rsidR="00CE4B40">
        <w:rPr>
          <w:color w:val="000000"/>
        </w:rPr>
        <w:fldChar w:fldCharType="separate"/>
      </w:r>
      <w:r w:rsidR="00CE4B40" w:rsidRPr="00CE4B40">
        <w:rPr>
          <w:noProof/>
          <w:color w:val="000000"/>
        </w:rPr>
        <w:t>(Kang &amp; Ejder, 2011)</w:t>
      </w:r>
      <w:r w:rsidR="00CE4B40">
        <w:rPr>
          <w:color w:val="000000"/>
        </w:rPr>
        <w:fldChar w:fldCharType="end"/>
      </w:r>
      <w:r w:rsidR="003005FB" w:rsidRPr="003005FB">
        <w:rPr>
          <w:color w:val="000000"/>
        </w:rPr>
        <w:t xml:space="preserve">, también </w:t>
      </w:r>
      <w:r w:rsidR="00912E9D">
        <w:rPr>
          <w:color w:val="000000"/>
        </w:rPr>
        <w:fldChar w:fldCharType="begin" w:fldLock="1"/>
      </w:r>
      <w:r w:rsidR="00B02B9F">
        <w:rPr>
          <w:color w:val="000000"/>
        </w:rPr>
        <w:instrText>ADDIN CSL_CITATION {"citationItems":[{"id":"ITEM-1","itemData":{"DOI":"10.1093/aob/mci107","ISSN":"03057364","abstract":"BACKGROUND AND AIMS: Pollen limitation is a significant determinant of seed production, and can result from both insufficient pollen quantity (pollen shortage) and quality (mainly relating to self-pollination). For animal-pollinated tree species with large floral displays, pollen limitation may be determined by a balance between increased pollen quantity due to increased attractiveness for pollinators, countered by increased self-pollination due to increased geitonogamy. The contributions of pollen shortage and self-pollination on seed production were quantitatively examined in the natural pollination of an insect-pollinated, dichogamous, endangered tree, Magnolia stellata, which has a large, showy floral display. METHODS: Manual self- and cross-pollinations were conducted to determine the effects of selfing on seed production. The outcrossing rate was measured using microsatellite analyses of open-pollinated seeds, and the embryo mortality rate caused by self-pollination was indirectly estimated. The frequency of ovule mortality due to pollen shortage was also inferred using the embryo mortality and ovule survival rates from natural pollination. KEY RESULTS: The average fruit set, seed set per fruit, and ovule survival rate per tree from hand cross-pollination were 1.37, 3.15, and 3.34 times higher than those from hand self-pollination, respectively, indicating that self-pollination causes inbreeding depression for fruit and seed set. The multilocus-outcrossing rate (t(m)) was intermediate, 0.632, and the primary selfing rate was 0.657. This indicates that frequent geitonogamous selfing occurs. The ovule mortality rate due to pollen shortage and the embryo mortality rate due to self-pollination were estimated to be 80.8 % and 45.9 %, respectively. CONCLUSIONS: It is concluded that seed production of M. stellata is strongly limited by both pollen shortage and self-pollination. Inefficient beetle-pollination and the automimicry system via asynchronous flowering might be responsible for the high level of pollen shortage and frequent geitonogamy. This is despite a large, showy floral display and the dichogamous system of the species.","author":[{"dropping-particle":"","family":"Hirayama","given":"Kimiko","non-dropping-particle":"","parse-names":false,"suffix":""},{"dropping-particle":"","family":"Ishida","given":"Kiyoshi","non-dropping-particle":"","parse-names":false,"suffix":""},{"dropping-particle":"","family":"Tomaru","given":"Nobuhiro","non-dropping-particle":"","parse-names":false,"suffix":""}],"container-title":"Annals of Botany","id":"ITEM-1","issue":"6","issued":{"date-parts":[["2005"]]},"page":"1009-1015","title":"Effects of pollen shortage and self-pollination on seed production of an endangered tree, Magnolia stellata","type":"article-journal","volume":"95"},"uris":["http://www.mendeley.com/documents/?uuid=747a0b42-f0d9-43a8-94aa-0d1dedd4471b"]}],"mendeley":{"formattedCitation":"(Hirayama, Ishida, &amp; Tomaru, 2005)","manualFormatting":"Hirayama, Ishida, &amp; Tomaru (2005)","plainTextFormattedCitation":"(Hirayama, Ishida, &amp; Tomaru, 2005)","previouslyFormattedCitation":"(Hirayama, Ishida, &amp; Tomaru, 2005)"},"properties":{"noteIndex":0},"schema":"https://github.com/citation-style-language/schema/raw/master/csl-citation.json"}</w:instrText>
      </w:r>
      <w:r w:rsidR="00912E9D">
        <w:rPr>
          <w:color w:val="000000"/>
        </w:rPr>
        <w:fldChar w:fldCharType="separate"/>
      </w:r>
      <w:r w:rsidR="00122FC9" w:rsidRPr="00122FC9">
        <w:rPr>
          <w:noProof/>
          <w:color w:val="000000"/>
        </w:rPr>
        <w:t>Hirayama, Ishida, &amp;</w:t>
      </w:r>
      <w:r w:rsidR="00AF0E67">
        <w:rPr>
          <w:noProof/>
          <w:color w:val="000000"/>
        </w:rPr>
        <w:t xml:space="preserve"> Tomaru</w:t>
      </w:r>
      <w:r w:rsidR="00122FC9" w:rsidRPr="00122FC9">
        <w:rPr>
          <w:noProof/>
          <w:color w:val="000000"/>
        </w:rPr>
        <w:t xml:space="preserve"> </w:t>
      </w:r>
      <w:r>
        <w:rPr>
          <w:noProof/>
          <w:color w:val="000000"/>
        </w:rPr>
        <w:t>(</w:t>
      </w:r>
      <w:r w:rsidR="00122FC9" w:rsidRPr="00122FC9">
        <w:rPr>
          <w:noProof/>
          <w:color w:val="000000"/>
        </w:rPr>
        <w:t>2005)</w:t>
      </w:r>
      <w:r w:rsidR="00912E9D">
        <w:rPr>
          <w:color w:val="000000"/>
        </w:rPr>
        <w:fldChar w:fldCharType="end"/>
      </w:r>
      <w:r w:rsidR="00912E9D">
        <w:rPr>
          <w:color w:val="000000"/>
        </w:rPr>
        <w:t xml:space="preserve"> </w:t>
      </w:r>
      <w:r w:rsidR="003005FB" w:rsidRPr="003005FB">
        <w:rPr>
          <w:color w:val="000000"/>
        </w:rPr>
        <w:t>reportaron que se reduce grandemen</w:t>
      </w:r>
      <w:r>
        <w:rPr>
          <w:color w:val="000000"/>
        </w:rPr>
        <w:t xml:space="preserve">te la producción de semilla en </w:t>
      </w:r>
      <w:r w:rsidR="003005FB" w:rsidRPr="003005FB">
        <w:rPr>
          <w:i/>
          <w:color w:val="000000"/>
        </w:rPr>
        <w:t>M. stellata</w:t>
      </w:r>
      <w:r w:rsidR="003005FB" w:rsidRPr="003005FB">
        <w:rPr>
          <w:color w:val="000000"/>
        </w:rPr>
        <w:t xml:space="preserve"> por efecto de la geitonogamia; resultados similares se reportaron también para </w:t>
      </w:r>
      <w:r w:rsidR="003005FB" w:rsidRPr="003005FB">
        <w:rPr>
          <w:i/>
          <w:color w:val="000000"/>
        </w:rPr>
        <w:t>M. obovata</w:t>
      </w:r>
      <w:r w:rsidR="003005FB" w:rsidRPr="003005FB">
        <w:rPr>
          <w:color w:val="000000"/>
        </w:rPr>
        <w:t xml:space="preserve"> </w:t>
      </w:r>
      <w:r w:rsidR="00912E9D">
        <w:rPr>
          <w:color w:val="000000"/>
        </w:rPr>
        <w:fldChar w:fldCharType="begin" w:fldLock="1"/>
      </w:r>
      <w:r w:rsidR="00B02B9F">
        <w:rPr>
          <w:color w:val="000000"/>
        </w:rPr>
        <w:instrText>ADDIN CSL_CITATION {"citationItems":[{"id":"ITEM-1","itemData":{"author":[{"dropping-particle":"","family":"Ishida","given":"Kiyoshi","non-dropping-particle":"","parse-names":false,"suffix":""},{"dropping-particle":"","family":"Yoshimaru","given":"Hiroshi","non-dropping-particle":"","parse-names":false,"suffix":""},{"dropping-particle":"","family":"Ito","given":"Hiroki","non-dropping-particle":"","parse-names":false,"suffix":""}],"container-title":"International Journal of Plant Sciences","id":"ITEM-1","issue":"5","issued":{"date-parts":[["2003"]]},"page":"729-735","title":"Effects of geitonogamy on the seed set of Magnolia obovata Thunb . ( Magnoliaceae )","type":"article-journal","volume":"164"},"uris":["http://www.mendeley.com/documents/?uuid=2d081121-215a-4986-841f-3da35f3e9a8b"]}],"mendeley":{"formattedCitation":"(Ishida, Yoshimaru, &amp; Ito, 2003)","plainTextFormattedCitation":"(Ishida, Yoshimaru, &amp; Ito, 2003)","previouslyFormattedCitation":"(Ishida, Yoshimaru, &amp; Ito, 2003)"},"properties":{"noteIndex":0},"schema":"https://github.com/citation-style-language/schema/raw/master/csl-citation.json"}</w:instrText>
      </w:r>
      <w:r w:rsidR="00912E9D">
        <w:rPr>
          <w:color w:val="000000"/>
        </w:rPr>
        <w:fldChar w:fldCharType="separate"/>
      </w:r>
      <w:r w:rsidR="00912E9D" w:rsidRPr="00912E9D">
        <w:rPr>
          <w:noProof/>
          <w:color w:val="000000"/>
        </w:rPr>
        <w:t>(Ishida, Yoshimaru, &amp; Ito, 2003)</w:t>
      </w:r>
      <w:r w:rsidR="00912E9D">
        <w:rPr>
          <w:color w:val="000000"/>
        </w:rPr>
        <w:fldChar w:fldCharType="end"/>
      </w:r>
      <w:r w:rsidR="005A0F27">
        <w:rPr>
          <w:color w:val="000000"/>
        </w:rPr>
        <w:t>; l</w:t>
      </w:r>
      <w:r w:rsidR="003005FB" w:rsidRPr="003005FB">
        <w:rPr>
          <w:color w:val="000000"/>
        </w:rPr>
        <w:t>o anterior sugiere que los árboles de Yoloxóchitl de Malinalco y Zumpahuacán no producen semillas viables debido a la falta de polinización cruzada ante la ausencia de individuos cercanos de la</w:t>
      </w:r>
      <w:r w:rsidR="005A0F27">
        <w:rPr>
          <w:color w:val="000000"/>
        </w:rPr>
        <w:t xml:space="preserve"> misma especie.</w:t>
      </w:r>
    </w:p>
    <w:p w14:paraId="662C90F9" w14:textId="718FE92C" w:rsidR="00BE3F84" w:rsidRDefault="00AF0E67" w:rsidP="00FB5777">
      <w:pPr>
        <w:spacing w:after="0" w:line="48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w:t>
      </w:r>
      <w:r w:rsidR="00CA49AD">
        <w:rPr>
          <w:rFonts w:ascii="Times New Roman" w:eastAsia="Times New Roman" w:hAnsi="Times New Roman" w:cs="Times New Roman"/>
          <w:color w:val="000000"/>
          <w:sz w:val="24"/>
          <w:szCs w:val="24"/>
          <w:lang w:eastAsia="es-MX"/>
        </w:rPr>
        <w:t>i se considera</w:t>
      </w:r>
      <w:r w:rsidR="00BE3F84">
        <w:rPr>
          <w:rFonts w:ascii="Times New Roman" w:eastAsia="Times New Roman" w:hAnsi="Times New Roman" w:cs="Times New Roman"/>
          <w:color w:val="000000"/>
          <w:sz w:val="24"/>
          <w:szCs w:val="24"/>
          <w:lang w:eastAsia="es-MX"/>
        </w:rPr>
        <w:t xml:space="preserve"> </w:t>
      </w:r>
      <w:r w:rsidR="00DB371D">
        <w:rPr>
          <w:rFonts w:ascii="Times New Roman" w:eastAsia="Times New Roman" w:hAnsi="Times New Roman" w:cs="Times New Roman"/>
          <w:color w:val="000000"/>
          <w:sz w:val="24"/>
          <w:szCs w:val="24"/>
          <w:lang w:eastAsia="es-MX"/>
        </w:rPr>
        <w:t>que las magnolias presentan</w:t>
      </w:r>
      <w:r w:rsidR="007F08C7">
        <w:rPr>
          <w:rFonts w:ascii="Times New Roman" w:eastAsia="Times New Roman" w:hAnsi="Times New Roman" w:cs="Times New Roman"/>
          <w:color w:val="000000"/>
          <w:sz w:val="24"/>
          <w:szCs w:val="24"/>
          <w:lang w:eastAsia="es-MX"/>
        </w:rPr>
        <w:t xml:space="preserve"> </w:t>
      </w:r>
      <w:r w:rsidR="00C845C1">
        <w:rPr>
          <w:rFonts w:ascii="Times New Roman" w:eastAsia="Times New Roman" w:hAnsi="Times New Roman" w:cs="Times New Roman"/>
          <w:color w:val="000000"/>
          <w:sz w:val="24"/>
          <w:szCs w:val="24"/>
          <w:lang w:eastAsia="es-MX"/>
        </w:rPr>
        <w:t>marcada especiación alopátri</w:t>
      </w:r>
      <w:r w:rsidR="002F5EFF">
        <w:rPr>
          <w:rFonts w:ascii="Times New Roman" w:eastAsia="Times New Roman" w:hAnsi="Times New Roman" w:cs="Times New Roman"/>
          <w:color w:val="000000"/>
          <w:sz w:val="24"/>
          <w:szCs w:val="24"/>
          <w:lang w:eastAsia="es-MX"/>
        </w:rPr>
        <w:t>c</w:t>
      </w:r>
      <w:r w:rsidR="00C845C1">
        <w:rPr>
          <w:rFonts w:ascii="Times New Roman" w:eastAsia="Times New Roman" w:hAnsi="Times New Roman" w:cs="Times New Roman"/>
          <w:color w:val="000000"/>
          <w:sz w:val="24"/>
          <w:szCs w:val="24"/>
          <w:lang w:eastAsia="es-MX"/>
        </w:rPr>
        <w:t>a,</w:t>
      </w:r>
      <w:r w:rsidR="00DB371D">
        <w:rPr>
          <w:rFonts w:ascii="Times New Roman" w:eastAsia="Times New Roman" w:hAnsi="Times New Roman" w:cs="Times New Roman"/>
          <w:color w:val="000000"/>
          <w:sz w:val="24"/>
          <w:szCs w:val="24"/>
          <w:lang w:eastAsia="es-MX"/>
        </w:rPr>
        <w:t xml:space="preserve"> </w:t>
      </w:r>
      <w:r w:rsidR="00BE3F84">
        <w:rPr>
          <w:rFonts w:ascii="Times New Roman" w:eastAsia="Times New Roman" w:hAnsi="Times New Roman" w:cs="Times New Roman"/>
          <w:color w:val="000000"/>
          <w:sz w:val="24"/>
          <w:szCs w:val="24"/>
          <w:lang w:eastAsia="es-MX"/>
        </w:rPr>
        <w:t xml:space="preserve">que </w:t>
      </w:r>
      <w:r w:rsidR="00BE3F84" w:rsidRPr="00CA49AD">
        <w:rPr>
          <w:rFonts w:ascii="Times New Roman" w:eastAsia="Times New Roman" w:hAnsi="Times New Roman" w:cs="Times New Roman"/>
          <w:i/>
          <w:color w:val="000000"/>
          <w:sz w:val="24"/>
          <w:szCs w:val="24"/>
          <w:lang w:eastAsia="es-MX"/>
        </w:rPr>
        <w:t>M. mexicana</w:t>
      </w:r>
      <w:r w:rsidR="00BE3F84">
        <w:rPr>
          <w:rFonts w:ascii="Times New Roman" w:eastAsia="Times New Roman" w:hAnsi="Times New Roman" w:cs="Times New Roman"/>
          <w:color w:val="000000"/>
          <w:sz w:val="24"/>
          <w:szCs w:val="24"/>
          <w:lang w:eastAsia="es-MX"/>
        </w:rPr>
        <w:t xml:space="preserve"> </w:t>
      </w:r>
      <w:r w:rsidR="00DB371D">
        <w:rPr>
          <w:rFonts w:ascii="Times New Roman" w:eastAsia="Times New Roman" w:hAnsi="Times New Roman" w:cs="Times New Roman"/>
          <w:color w:val="000000"/>
          <w:sz w:val="24"/>
          <w:szCs w:val="24"/>
          <w:lang w:eastAsia="es-MX"/>
        </w:rPr>
        <w:t>es una</w:t>
      </w:r>
      <w:r w:rsidR="00CA49AD">
        <w:rPr>
          <w:rFonts w:ascii="Times New Roman" w:eastAsia="Times New Roman" w:hAnsi="Times New Roman" w:cs="Times New Roman"/>
          <w:color w:val="000000"/>
          <w:sz w:val="24"/>
          <w:szCs w:val="24"/>
          <w:lang w:eastAsia="es-MX"/>
        </w:rPr>
        <w:t xml:space="preserve"> especie </w:t>
      </w:r>
      <w:r w:rsidR="00DB371D">
        <w:rPr>
          <w:rFonts w:ascii="Times New Roman" w:eastAsia="Times New Roman" w:hAnsi="Times New Roman" w:cs="Times New Roman"/>
          <w:color w:val="000000"/>
          <w:sz w:val="24"/>
          <w:szCs w:val="24"/>
          <w:lang w:eastAsia="es-MX"/>
        </w:rPr>
        <w:t>de estrecha</w:t>
      </w:r>
      <w:r w:rsidR="00CA49AD">
        <w:rPr>
          <w:rFonts w:ascii="Times New Roman" w:eastAsia="Times New Roman" w:hAnsi="Times New Roman" w:cs="Times New Roman"/>
          <w:color w:val="000000"/>
          <w:sz w:val="24"/>
          <w:szCs w:val="24"/>
          <w:lang w:eastAsia="es-MX"/>
        </w:rPr>
        <w:t xml:space="preserve"> capacidad plástica</w:t>
      </w:r>
      <w:r w:rsidR="00C845C1">
        <w:rPr>
          <w:rFonts w:ascii="Times New Roman" w:eastAsia="Times New Roman" w:hAnsi="Times New Roman" w:cs="Times New Roman"/>
          <w:color w:val="000000"/>
          <w:sz w:val="24"/>
          <w:szCs w:val="24"/>
          <w:lang w:eastAsia="es-MX"/>
        </w:rPr>
        <w:t xml:space="preserve"> y que </w:t>
      </w:r>
      <w:r w:rsidR="0036315C">
        <w:rPr>
          <w:rFonts w:ascii="Times New Roman" w:eastAsia="Times New Roman" w:hAnsi="Times New Roman" w:cs="Times New Roman"/>
          <w:color w:val="000000"/>
          <w:sz w:val="24"/>
          <w:szCs w:val="24"/>
          <w:lang w:eastAsia="es-MX"/>
        </w:rPr>
        <w:t>las</w:t>
      </w:r>
      <w:r w:rsidR="00C845C1">
        <w:rPr>
          <w:rFonts w:ascii="Times New Roman" w:eastAsia="Times New Roman" w:hAnsi="Times New Roman" w:cs="Times New Roman"/>
          <w:color w:val="000000"/>
          <w:sz w:val="24"/>
          <w:szCs w:val="24"/>
          <w:lang w:eastAsia="es-MX"/>
        </w:rPr>
        <w:t xml:space="preserve"> </w:t>
      </w:r>
      <w:r w:rsidR="00CA49AD">
        <w:rPr>
          <w:rFonts w:ascii="Times New Roman" w:eastAsia="Times New Roman" w:hAnsi="Times New Roman" w:cs="Times New Roman"/>
          <w:color w:val="000000"/>
          <w:sz w:val="24"/>
          <w:szCs w:val="24"/>
          <w:lang w:eastAsia="es-MX"/>
        </w:rPr>
        <w:t>diferencias morfológicas</w:t>
      </w:r>
      <w:r w:rsidR="00392D8C">
        <w:rPr>
          <w:rFonts w:ascii="Times New Roman" w:eastAsia="Times New Roman" w:hAnsi="Times New Roman" w:cs="Times New Roman"/>
          <w:color w:val="000000"/>
          <w:sz w:val="24"/>
          <w:szCs w:val="24"/>
          <w:lang w:eastAsia="es-MX"/>
        </w:rPr>
        <w:t xml:space="preserve"> encontradas</w:t>
      </w:r>
      <w:r w:rsidR="00CA49AD">
        <w:rPr>
          <w:rFonts w:ascii="Times New Roman" w:eastAsia="Times New Roman" w:hAnsi="Times New Roman" w:cs="Times New Roman"/>
          <w:color w:val="000000"/>
          <w:sz w:val="24"/>
          <w:szCs w:val="24"/>
          <w:lang w:eastAsia="es-MX"/>
        </w:rPr>
        <w:t xml:space="preserve"> </w:t>
      </w:r>
      <w:r w:rsidR="00392D8C">
        <w:rPr>
          <w:rFonts w:ascii="Times New Roman" w:eastAsia="Times New Roman" w:hAnsi="Times New Roman" w:cs="Times New Roman"/>
          <w:color w:val="000000"/>
          <w:sz w:val="24"/>
          <w:szCs w:val="24"/>
          <w:lang w:eastAsia="es-MX"/>
        </w:rPr>
        <w:t>coinciden con aquellas que han posibilitado la reclasificación a nuevas especies, se sugiere que</w:t>
      </w:r>
      <w:r w:rsidR="007C288C">
        <w:rPr>
          <w:rFonts w:ascii="Times New Roman" w:eastAsia="Times New Roman" w:hAnsi="Times New Roman" w:cs="Times New Roman"/>
          <w:color w:val="000000"/>
          <w:sz w:val="24"/>
          <w:szCs w:val="24"/>
          <w:lang w:eastAsia="es-MX"/>
        </w:rPr>
        <w:t xml:space="preserve"> </w:t>
      </w:r>
      <w:r w:rsidR="00CA49AD">
        <w:rPr>
          <w:rFonts w:ascii="Times New Roman" w:eastAsia="Times New Roman" w:hAnsi="Times New Roman" w:cs="Times New Roman"/>
          <w:color w:val="000000"/>
          <w:sz w:val="24"/>
          <w:szCs w:val="24"/>
          <w:lang w:eastAsia="es-MX"/>
        </w:rPr>
        <w:t>los árboles de Yoloxóc</w:t>
      </w:r>
      <w:r w:rsidR="007C288C">
        <w:rPr>
          <w:rFonts w:ascii="Times New Roman" w:eastAsia="Times New Roman" w:hAnsi="Times New Roman" w:cs="Times New Roman"/>
          <w:color w:val="000000"/>
          <w:sz w:val="24"/>
          <w:szCs w:val="24"/>
          <w:lang w:eastAsia="es-MX"/>
        </w:rPr>
        <w:t>hitl en Malinalco y Zumpahuacán</w:t>
      </w:r>
      <w:r w:rsidR="00392D8C">
        <w:rPr>
          <w:rFonts w:ascii="Times New Roman" w:eastAsia="Times New Roman" w:hAnsi="Times New Roman" w:cs="Times New Roman"/>
          <w:color w:val="000000"/>
          <w:sz w:val="24"/>
          <w:szCs w:val="24"/>
          <w:lang w:eastAsia="es-MX"/>
        </w:rPr>
        <w:t xml:space="preserve"> </w:t>
      </w:r>
      <w:r w:rsidR="007C288C">
        <w:rPr>
          <w:rFonts w:ascii="Times New Roman" w:eastAsia="Times New Roman" w:hAnsi="Times New Roman" w:cs="Times New Roman"/>
          <w:color w:val="000000"/>
          <w:sz w:val="24"/>
          <w:szCs w:val="24"/>
          <w:lang w:eastAsia="es-MX"/>
        </w:rPr>
        <w:t>pertenecen</w:t>
      </w:r>
      <w:r w:rsidR="00CA49AD">
        <w:rPr>
          <w:rFonts w:ascii="Times New Roman" w:eastAsia="Times New Roman" w:hAnsi="Times New Roman" w:cs="Times New Roman"/>
          <w:color w:val="000000"/>
          <w:sz w:val="24"/>
          <w:szCs w:val="24"/>
          <w:lang w:eastAsia="es-MX"/>
        </w:rPr>
        <w:t xml:space="preserve"> </w:t>
      </w:r>
      <w:r w:rsidR="007C288C">
        <w:rPr>
          <w:rFonts w:ascii="Times New Roman" w:eastAsia="Times New Roman" w:hAnsi="Times New Roman" w:cs="Times New Roman"/>
          <w:color w:val="000000"/>
          <w:sz w:val="24"/>
          <w:szCs w:val="24"/>
          <w:lang w:eastAsia="es-MX"/>
        </w:rPr>
        <w:t>a otras especies</w:t>
      </w:r>
      <w:r w:rsidR="00CA49AD">
        <w:rPr>
          <w:rFonts w:ascii="Times New Roman" w:eastAsia="Times New Roman" w:hAnsi="Times New Roman" w:cs="Times New Roman"/>
          <w:color w:val="000000"/>
          <w:sz w:val="24"/>
          <w:szCs w:val="24"/>
          <w:lang w:eastAsia="es-MX"/>
        </w:rPr>
        <w:t>, que por razones de su historia par</w:t>
      </w:r>
      <w:r w:rsidR="00FB5777">
        <w:rPr>
          <w:rFonts w:ascii="Times New Roman" w:eastAsia="Times New Roman" w:hAnsi="Times New Roman" w:cs="Times New Roman"/>
          <w:color w:val="000000"/>
          <w:sz w:val="24"/>
          <w:szCs w:val="24"/>
          <w:lang w:eastAsia="es-MX"/>
        </w:rPr>
        <w:t>ticular, se encuentran aislado</w:t>
      </w:r>
      <w:r w:rsidR="005A0F27">
        <w:rPr>
          <w:rFonts w:ascii="Times New Roman" w:eastAsia="Times New Roman" w:hAnsi="Times New Roman" w:cs="Times New Roman"/>
          <w:color w:val="000000"/>
          <w:sz w:val="24"/>
          <w:szCs w:val="24"/>
          <w:lang w:eastAsia="es-MX"/>
        </w:rPr>
        <w:t>s.</w:t>
      </w:r>
    </w:p>
    <w:p w14:paraId="0BEA096B" w14:textId="1B00FEDA" w:rsidR="00E6666C" w:rsidRDefault="00E6666C" w:rsidP="00FB5777">
      <w:pPr>
        <w:spacing w:after="0" w:line="480" w:lineRule="auto"/>
        <w:jc w:val="center"/>
        <w:rPr>
          <w:rFonts w:ascii="Times New Roman" w:hAnsi="Times New Roman" w:cs="Times New Roman"/>
          <w:b/>
          <w:sz w:val="32"/>
          <w:szCs w:val="32"/>
        </w:rPr>
      </w:pPr>
      <w:r w:rsidRPr="00047CFA">
        <w:rPr>
          <w:rFonts w:ascii="Times New Roman" w:hAnsi="Times New Roman" w:cs="Times New Roman"/>
          <w:b/>
          <w:sz w:val="32"/>
          <w:szCs w:val="32"/>
        </w:rPr>
        <w:t>CONCLUSIONES</w:t>
      </w:r>
    </w:p>
    <w:p w14:paraId="12AA6534" w14:textId="43E9B058" w:rsidR="00EA7E5D" w:rsidRDefault="00696BB8" w:rsidP="00FB5777">
      <w:p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La evidencia</w:t>
      </w:r>
      <w:r w:rsidR="00EA7E5D" w:rsidRPr="003005FB">
        <w:rPr>
          <w:rFonts w:ascii="Times New Roman" w:hAnsi="Times New Roman" w:cs="Times New Roman"/>
          <w:sz w:val="24"/>
          <w:szCs w:val="24"/>
        </w:rPr>
        <w:t xml:space="preserve"> molecular</w:t>
      </w:r>
      <w:r>
        <w:rPr>
          <w:rFonts w:ascii="Times New Roman" w:hAnsi="Times New Roman" w:cs="Times New Roman"/>
          <w:sz w:val="24"/>
          <w:szCs w:val="24"/>
        </w:rPr>
        <w:t xml:space="preserve"> obtenida </w:t>
      </w:r>
      <w:r w:rsidR="00A51587">
        <w:rPr>
          <w:rFonts w:ascii="Times New Roman" w:hAnsi="Times New Roman" w:cs="Times New Roman"/>
          <w:sz w:val="24"/>
          <w:szCs w:val="24"/>
        </w:rPr>
        <w:t>indica</w:t>
      </w:r>
      <w:r>
        <w:rPr>
          <w:rFonts w:ascii="Times New Roman" w:hAnsi="Times New Roman" w:cs="Times New Roman"/>
          <w:sz w:val="24"/>
          <w:szCs w:val="24"/>
        </w:rPr>
        <w:t xml:space="preserve"> que los</w:t>
      </w:r>
      <w:r w:rsidR="00EA7E5D" w:rsidRPr="003005FB">
        <w:rPr>
          <w:rFonts w:ascii="Times New Roman" w:hAnsi="Times New Roman" w:cs="Times New Roman"/>
          <w:sz w:val="24"/>
          <w:szCs w:val="24"/>
        </w:rPr>
        <w:t xml:space="preserve"> </w:t>
      </w:r>
      <w:r>
        <w:rPr>
          <w:rFonts w:ascii="Times New Roman" w:hAnsi="Times New Roman" w:cs="Times New Roman"/>
          <w:sz w:val="24"/>
          <w:szCs w:val="24"/>
        </w:rPr>
        <w:t xml:space="preserve">árboles de </w:t>
      </w:r>
      <w:r w:rsidR="00EA7E5D" w:rsidRPr="003005FB">
        <w:rPr>
          <w:rFonts w:ascii="Times New Roman" w:hAnsi="Times New Roman" w:cs="Times New Roman"/>
          <w:sz w:val="24"/>
          <w:szCs w:val="24"/>
        </w:rPr>
        <w:t xml:space="preserve">Yoloxóchitl </w:t>
      </w:r>
      <w:r>
        <w:rPr>
          <w:rFonts w:ascii="Times New Roman" w:hAnsi="Times New Roman" w:cs="Times New Roman"/>
          <w:sz w:val="24"/>
          <w:szCs w:val="24"/>
        </w:rPr>
        <w:t xml:space="preserve">en </w:t>
      </w:r>
      <w:r w:rsidR="00EA7E5D" w:rsidRPr="003005FB">
        <w:rPr>
          <w:rFonts w:ascii="Times New Roman" w:hAnsi="Times New Roman" w:cs="Times New Roman"/>
          <w:sz w:val="24"/>
          <w:szCs w:val="24"/>
        </w:rPr>
        <w:t xml:space="preserve">Malinalco y Zumpahuacán </w:t>
      </w:r>
      <w:r>
        <w:rPr>
          <w:rFonts w:ascii="Times New Roman" w:hAnsi="Times New Roman" w:cs="Times New Roman"/>
          <w:sz w:val="24"/>
          <w:szCs w:val="24"/>
        </w:rPr>
        <w:t>pertenecen a</w:t>
      </w:r>
      <w:r w:rsidR="00EA7E5D">
        <w:rPr>
          <w:rFonts w:ascii="Times New Roman" w:hAnsi="Times New Roman" w:cs="Times New Roman"/>
          <w:sz w:val="24"/>
          <w:szCs w:val="24"/>
        </w:rPr>
        <w:t xml:space="preserve"> la sección Talauma</w:t>
      </w:r>
      <w:r w:rsidR="004B6905">
        <w:rPr>
          <w:rFonts w:ascii="Times New Roman" w:hAnsi="Times New Roman" w:cs="Times New Roman"/>
          <w:sz w:val="24"/>
          <w:szCs w:val="24"/>
        </w:rPr>
        <w:t xml:space="preserve"> y</w:t>
      </w:r>
      <w:r w:rsidR="007F08C7">
        <w:rPr>
          <w:rFonts w:ascii="Times New Roman" w:hAnsi="Times New Roman" w:cs="Times New Roman"/>
          <w:sz w:val="24"/>
          <w:szCs w:val="24"/>
        </w:rPr>
        <w:t xml:space="preserve"> su</w:t>
      </w:r>
      <w:r w:rsidR="00EA7E5D">
        <w:rPr>
          <w:rFonts w:ascii="Times New Roman" w:hAnsi="Times New Roman" w:cs="Times New Roman"/>
          <w:sz w:val="24"/>
          <w:szCs w:val="24"/>
        </w:rPr>
        <w:t xml:space="preserve"> variación morfológica</w:t>
      </w:r>
      <w:r>
        <w:rPr>
          <w:rFonts w:ascii="Times New Roman" w:hAnsi="Times New Roman" w:cs="Times New Roman"/>
          <w:sz w:val="24"/>
          <w:szCs w:val="24"/>
        </w:rPr>
        <w:t xml:space="preserve">, </w:t>
      </w:r>
      <w:r w:rsidR="00EA7E5D">
        <w:rPr>
          <w:rFonts w:ascii="Times New Roman" w:hAnsi="Times New Roman" w:cs="Times New Roman"/>
          <w:sz w:val="24"/>
          <w:szCs w:val="24"/>
        </w:rPr>
        <w:t xml:space="preserve">sugiere </w:t>
      </w:r>
      <w:r>
        <w:rPr>
          <w:rFonts w:ascii="Times New Roman" w:hAnsi="Times New Roman" w:cs="Times New Roman"/>
          <w:sz w:val="24"/>
          <w:szCs w:val="24"/>
        </w:rPr>
        <w:t xml:space="preserve">que </w:t>
      </w:r>
      <w:r w:rsidR="00431502">
        <w:rPr>
          <w:rFonts w:ascii="Times New Roman" w:hAnsi="Times New Roman" w:cs="Times New Roman"/>
          <w:sz w:val="24"/>
          <w:szCs w:val="24"/>
        </w:rPr>
        <w:t>estos</w:t>
      </w:r>
      <w:r>
        <w:rPr>
          <w:rFonts w:ascii="Times New Roman" w:hAnsi="Times New Roman" w:cs="Times New Roman"/>
          <w:sz w:val="24"/>
          <w:szCs w:val="24"/>
        </w:rPr>
        <w:t xml:space="preserve"> dos ejemplares</w:t>
      </w:r>
      <w:r w:rsidR="00EA7E5D">
        <w:rPr>
          <w:rFonts w:ascii="Times New Roman" w:hAnsi="Times New Roman" w:cs="Times New Roman"/>
          <w:sz w:val="24"/>
          <w:szCs w:val="24"/>
        </w:rPr>
        <w:t xml:space="preserve"> </w:t>
      </w:r>
      <w:r>
        <w:rPr>
          <w:rFonts w:ascii="Times New Roman" w:hAnsi="Times New Roman" w:cs="Times New Roman"/>
          <w:sz w:val="24"/>
          <w:szCs w:val="24"/>
        </w:rPr>
        <w:t>pertenecen c</w:t>
      </w:r>
      <w:r w:rsidR="004B6905">
        <w:rPr>
          <w:rFonts w:ascii="Times New Roman" w:hAnsi="Times New Roman" w:cs="Times New Roman"/>
          <w:sz w:val="24"/>
          <w:szCs w:val="24"/>
        </w:rPr>
        <w:t xml:space="preserve">ada uno a una especie diferente a </w:t>
      </w:r>
      <w:r w:rsidR="004B6905" w:rsidRPr="004B6905">
        <w:rPr>
          <w:rFonts w:ascii="Times New Roman" w:hAnsi="Times New Roman" w:cs="Times New Roman"/>
          <w:i/>
          <w:sz w:val="24"/>
          <w:szCs w:val="24"/>
        </w:rPr>
        <w:t>M. mexicana</w:t>
      </w:r>
      <w:r w:rsidR="004B6905">
        <w:rPr>
          <w:rFonts w:ascii="Times New Roman" w:hAnsi="Times New Roman" w:cs="Times New Roman"/>
          <w:sz w:val="24"/>
          <w:szCs w:val="24"/>
        </w:rPr>
        <w:t>.</w:t>
      </w:r>
    </w:p>
    <w:p w14:paraId="30E99D89" w14:textId="154FE71F" w:rsidR="00E6666C" w:rsidRDefault="00E6666C" w:rsidP="00FB5777">
      <w:pPr>
        <w:spacing w:after="0" w:line="480" w:lineRule="auto"/>
        <w:jc w:val="center"/>
        <w:rPr>
          <w:rFonts w:ascii="Times New Roman" w:hAnsi="Times New Roman" w:cs="Times New Roman"/>
          <w:b/>
          <w:sz w:val="32"/>
          <w:szCs w:val="32"/>
        </w:rPr>
      </w:pPr>
      <w:r w:rsidRPr="00047CFA">
        <w:rPr>
          <w:rFonts w:ascii="Times New Roman" w:hAnsi="Times New Roman" w:cs="Times New Roman"/>
          <w:b/>
          <w:sz w:val="32"/>
          <w:szCs w:val="32"/>
        </w:rPr>
        <w:t>LITERATURA CITADA</w:t>
      </w:r>
    </w:p>
    <w:p w14:paraId="5A56212C" w14:textId="793CF0FE" w:rsidR="00697F7F" w:rsidRPr="00C74F29" w:rsidRDefault="00B02B9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C90996">
        <w:rPr>
          <w:rFonts w:ascii="Times New Roman" w:hAnsi="Times New Roman" w:cs="Times New Roman"/>
          <w:b/>
          <w:sz w:val="24"/>
          <w:szCs w:val="24"/>
          <w:lang w:val="en-US"/>
        </w:rPr>
        <w:lastRenderedPageBreak/>
        <w:fldChar w:fldCharType="begin" w:fldLock="1"/>
      </w:r>
      <w:r w:rsidRPr="00C74F29">
        <w:rPr>
          <w:rFonts w:ascii="Times New Roman" w:hAnsi="Times New Roman" w:cs="Times New Roman"/>
          <w:b/>
          <w:sz w:val="24"/>
          <w:szCs w:val="24"/>
        </w:rPr>
        <w:instrText xml:space="preserve">ADDIN Mendeley Bibliography CSL_BIBLIOGRAPHY </w:instrText>
      </w:r>
      <w:r w:rsidRPr="00C90996">
        <w:rPr>
          <w:rFonts w:ascii="Times New Roman" w:hAnsi="Times New Roman" w:cs="Times New Roman"/>
          <w:b/>
          <w:sz w:val="24"/>
          <w:szCs w:val="24"/>
          <w:lang w:val="en-US"/>
        </w:rPr>
        <w:fldChar w:fldCharType="separate"/>
      </w:r>
      <w:r w:rsidR="00697F7F" w:rsidRPr="00697F7F">
        <w:rPr>
          <w:rFonts w:ascii="Times New Roman" w:hAnsi="Times New Roman" w:cs="Times New Roman"/>
          <w:noProof/>
          <w:sz w:val="24"/>
          <w:szCs w:val="24"/>
        </w:rPr>
        <w:t xml:space="preserve">Azuma, H., García-Franco, J. G., Rico-Gray, V., &amp; Thien, L. B. (2001). </w:t>
      </w:r>
      <w:r w:rsidR="00697F7F" w:rsidRPr="00C74F29">
        <w:rPr>
          <w:rFonts w:ascii="Times New Roman" w:hAnsi="Times New Roman" w:cs="Times New Roman"/>
          <w:noProof/>
          <w:sz w:val="24"/>
          <w:szCs w:val="24"/>
          <w:lang w:val="en-US"/>
        </w:rPr>
        <w:t xml:space="preserve">Molecular phylogeny of the Magnoliaceae: The biogeography of tropical and temperate disjunctions. </w:t>
      </w:r>
      <w:r w:rsidR="00697F7F" w:rsidRPr="00C74F29">
        <w:rPr>
          <w:rFonts w:ascii="Times New Roman" w:hAnsi="Times New Roman" w:cs="Times New Roman"/>
          <w:i/>
          <w:iCs/>
          <w:noProof/>
          <w:sz w:val="24"/>
          <w:szCs w:val="24"/>
          <w:lang w:val="en-US"/>
        </w:rPr>
        <w:t>American Journal of Botany</w:t>
      </w:r>
      <w:r w:rsidR="00697F7F" w:rsidRPr="00C74F29">
        <w:rPr>
          <w:rFonts w:ascii="Times New Roman" w:hAnsi="Times New Roman" w:cs="Times New Roman"/>
          <w:noProof/>
          <w:sz w:val="24"/>
          <w:szCs w:val="24"/>
          <w:lang w:val="en-US"/>
        </w:rPr>
        <w:t xml:space="preserve">, </w:t>
      </w:r>
      <w:r w:rsidR="00697F7F" w:rsidRPr="00C74F29">
        <w:rPr>
          <w:rFonts w:ascii="Times New Roman" w:hAnsi="Times New Roman" w:cs="Times New Roman"/>
          <w:i/>
          <w:iCs/>
          <w:noProof/>
          <w:sz w:val="24"/>
          <w:szCs w:val="24"/>
          <w:lang w:val="en-US"/>
        </w:rPr>
        <w:t>88</w:t>
      </w:r>
      <w:r w:rsidR="00697F7F" w:rsidRPr="00C74F29">
        <w:rPr>
          <w:rFonts w:ascii="Times New Roman" w:hAnsi="Times New Roman" w:cs="Times New Roman"/>
          <w:noProof/>
          <w:sz w:val="24"/>
          <w:szCs w:val="24"/>
          <w:lang w:val="en-US"/>
        </w:rPr>
        <w:t>(12), 2275–2285. https://doi.org/10.2307/3558389</w:t>
      </w:r>
    </w:p>
    <w:p w14:paraId="35437425"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74F29">
        <w:rPr>
          <w:rFonts w:ascii="Times New Roman" w:hAnsi="Times New Roman" w:cs="Times New Roman"/>
          <w:noProof/>
          <w:sz w:val="24"/>
          <w:szCs w:val="24"/>
          <w:lang w:val="en-US"/>
        </w:rPr>
        <w:t xml:space="preserve">Calderón de Rzedowski, G., &amp; Rzedowski, J. (2001). </w:t>
      </w:r>
      <w:r w:rsidRPr="00697F7F">
        <w:rPr>
          <w:rFonts w:ascii="Times New Roman" w:hAnsi="Times New Roman" w:cs="Times New Roman"/>
          <w:i/>
          <w:iCs/>
          <w:noProof/>
          <w:sz w:val="24"/>
          <w:szCs w:val="24"/>
        </w:rPr>
        <w:t>Flora fanerogámica del Valle de México</w:t>
      </w:r>
      <w:r w:rsidRPr="00697F7F">
        <w:rPr>
          <w:rFonts w:ascii="Times New Roman" w:hAnsi="Times New Roman" w:cs="Times New Roman"/>
          <w:noProof/>
          <w:sz w:val="24"/>
          <w:szCs w:val="24"/>
        </w:rPr>
        <w:t xml:space="preserve"> (2a ed.). México, D.F.: Instituto de Ecología A. C. y Comisión Nacional para el Conocimiento y Uso de la Biodiversidad.</w:t>
      </w:r>
    </w:p>
    <w:p w14:paraId="77CB7D24"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Casarrubias-Carrillo, U., González-Chavira, M. M., Cruz-Hernández, A., Cárdenas-Soriano, E., Nieto-Ángel, D., &amp; Guevara-González, R. G. (2003). Variabilidad genetica de </w:t>
      </w:r>
      <w:r w:rsidRPr="00FB5777">
        <w:rPr>
          <w:rFonts w:ascii="Times New Roman" w:hAnsi="Times New Roman" w:cs="Times New Roman"/>
          <w:noProof/>
          <w:sz w:val="24"/>
          <w:szCs w:val="24"/>
        </w:rPr>
        <w:t>Colletotrichum gloesporioides (Penz.) Penz y Sacc. aislado de frutos de papaya (Carica papaya L</w:t>
      </w:r>
      <w:r w:rsidRPr="00697F7F">
        <w:rPr>
          <w:rFonts w:ascii="Times New Roman" w:hAnsi="Times New Roman" w:cs="Times New Roman"/>
          <w:noProof/>
          <w:sz w:val="24"/>
          <w:szCs w:val="24"/>
        </w:rPr>
        <w:t xml:space="preserve">.) mediante el uso de marcadores moleculares RAPD. </w:t>
      </w:r>
      <w:r w:rsidRPr="00697F7F">
        <w:rPr>
          <w:rFonts w:ascii="Times New Roman" w:hAnsi="Times New Roman" w:cs="Times New Roman"/>
          <w:i/>
          <w:iCs/>
          <w:noProof/>
          <w:sz w:val="24"/>
          <w:szCs w:val="24"/>
        </w:rPr>
        <w:t>Revista Mexicana de Fitopatologia</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21</w:t>
      </w:r>
      <w:r w:rsidRPr="00697F7F">
        <w:rPr>
          <w:rFonts w:ascii="Times New Roman" w:hAnsi="Times New Roman" w:cs="Times New Roman"/>
          <w:noProof/>
          <w:sz w:val="24"/>
          <w:szCs w:val="24"/>
        </w:rPr>
        <w:t>(3), 338–345.</w:t>
      </w:r>
    </w:p>
    <w:p w14:paraId="548CB5C7"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Cerros-Tlatilpa, R., &amp; Espejo-Serna, A. (1998). Contribución al estudio florístico de los cerros El Sombrerito y Las Mariposas ( Zoapapalotl ) en el municipio de Tlayacapan , Morelos. </w:t>
      </w:r>
      <w:r w:rsidRPr="00697F7F">
        <w:rPr>
          <w:rFonts w:ascii="Times New Roman" w:hAnsi="Times New Roman" w:cs="Times New Roman"/>
          <w:i/>
          <w:iCs/>
          <w:noProof/>
          <w:sz w:val="24"/>
          <w:szCs w:val="24"/>
        </w:rPr>
        <w:t>Polibotánica</w:t>
      </w:r>
      <w:r w:rsidRPr="00697F7F">
        <w:rPr>
          <w:rFonts w:ascii="Times New Roman" w:hAnsi="Times New Roman" w:cs="Times New Roman"/>
          <w:noProof/>
          <w:sz w:val="24"/>
          <w:szCs w:val="24"/>
        </w:rPr>
        <w:t>, (8), 29–46.</w:t>
      </w:r>
    </w:p>
    <w:p w14:paraId="35267C1E"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697F7F">
        <w:rPr>
          <w:rFonts w:ascii="Times New Roman" w:hAnsi="Times New Roman" w:cs="Times New Roman"/>
          <w:noProof/>
          <w:sz w:val="24"/>
          <w:szCs w:val="24"/>
        </w:rPr>
        <w:t xml:space="preserve">Cruz-Durán, R., Vega-Flores, K., &amp; Jiménez-Ramírez, J. (2008). </w:t>
      </w:r>
      <w:r w:rsidRPr="00FB5777">
        <w:rPr>
          <w:rFonts w:ascii="Times New Roman" w:hAnsi="Times New Roman" w:cs="Times New Roman"/>
          <w:noProof/>
          <w:sz w:val="24"/>
          <w:szCs w:val="24"/>
        </w:rPr>
        <w:t>Magnolia vazquezii (M</w:t>
      </w:r>
      <w:r w:rsidRPr="00697F7F">
        <w:rPr>
          <w:rFonts w:ascii="Times New Roman" w:hAnsi="Times New Roman" w:cs="Times New Roman"/>
          <w:noProof/>
          <w:sz w:val="24"/>
          <w:szCs w:val="24"/>
        </w:rPr>
        <w:t xml:space="preserve">agnoliaceae), una especie nueva del Estado de Guerrero, México. </w:t>
      </w:r>
      <w:r w:rsidRPr="00C74F29">
        <w:rPr>
          <w:rFonts w:ascii="Times New Roman" w:hAnsi="Times New Roman" w:cs="Times New Roman"/>
          <w:i/>
          <w:iCs/>
          <w:noProof/>
          <w:sz w:val="24"/>
          <w:szCs w:val="24"/>
          <w:lang w:val="en-US"/>
        </w:rPr>
        <w:t>Novon: A Journal for Botanical Nomenclature</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18</w:t>
      </w:r>
      <w:r w:rsidRPr="00C74F29">
        <w:rPr>
          <w:rFonts w:ascii="Times New Roman" w:hAnsi="Times New Roman" w:cs="Times New Roman"/>
          <w:noProof/>
          <w:sz w:val="24"/>
          <w:szCs w:val="24"/>
          <w:lang w:val="en-US"/>
        </w:rPr>
        <w:t>(1), 21–24. https://doi.org/10.3417/2005096</w:t>
      </w:r>
    </w:p>
    <w:p w14:paraId="20746929"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74F29">
        <w:rPr>
          <w:rFonts w:ascii="Times New Roman" w:hAnsi="Times New Roman" w:cs="Times New Roman"/>
          <w:noProof/>
          <w:sz w:val="24"/>
          <w:szCs w:val="24"/>
          <w:lang w:val="en-US"/>
        </w:rPr>
        <w:t xml:space="preserve">de Candolle, A. P. (1818). </w:t>
      </w:r>
      <w:r w:rsidRPr="00697F7F">
        <w:rPr>
          <w:rFonts w:ascii="Times New Roman" w:hAnsi="Times New Roman" w:cs="Times New Roman"/>
          <w:i/>
          <w:iCs/>
          <w:noProof/>
          <w:sz w:val="24"/>
          <w:szCs w:val="24"/>
        </w:rPr>
        <w:t>Regni Vegetabilis Systema Naturale</w:t>
      </w:r>
      <w:r w:rsidRPr="00697F7F">
        <w:rPr>
          <w:rFonts w:ascii="Times New Roman" w:hAnsi="Times New Roman" w:cs="Times New Roman"/>
          <w:noProof/>
          <w:sz w:val="24"/>
          <w:szCs w:val="24"/>
        </w:rPr>
        <w:t>. Retrieved from http://bibdigital.rjb.csic.es/spa/Libro.php?Libro=2675&amp;Hojas=</w:t>
      </w:r>
    </w:p>
    <w:p w14:paraId="2CF310B4"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DOF. </w:t>
      </w:r>
      <w:r w:rsidRPr="00697F7F">
        <w:rPr>
          <w:rFonts w:ascii="Times New Roman" w:hAnsi="Times New Roman" w:cs="Times New Roman"/>
          <w:i/>
          <w:iCs/>
          <w:noProof/>
          <w:sz w:val="24"/>
          <w:szCs w:val="24"/>
        </w:rPr>
        <w:t>Norma Oficial Mexicana NOM-059-SEMARNAT-2010, protección ambiental-especies nativas de México de flora y fauna silvestres-Categorías de riesgo y especificaciones para su inclusión, exclusión o cambio-lista de especies en riesgo</w:t>
      </w:r>
      <w:r w:rsidRPr="00697F7F">
        <w:rPr>
          <w:rFonts w:ascii="Times New Roman" w:hAnsi="Times New Roman" w:cs="Times New Roman"/>
          <w:noProof/>
          <w:sz w:val="24"/>
          <w:szCs w:val="24"/>
        </w:rPr>
        <w:t>. , (2010).</w:t>
      </w:r>
    </w:p>
    <w:p w14:paraId="03D495D2"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697F7F">
        <w:rPr>
          <w:rFonts w:ascii="Times New Roman" w:hAnsi="Times New Roman" w:cs="Times New Roman"/>
          <w:noProof/>
          <w:sz w:val="24"/>
          <w:szCs w:val="24"/>
        </w:rPr>
        <w:t xml:space="preserve">Durán, D. (1581). </w:t>
      </w:r>
      <w:r w:rsidRPr="00697F7F">
        <w:rPr>
          <w:rFonts w:ascii="Times New Roman" w:hAnsi="Times New Roman" w:cs="Times New Roman"/>
          <w:i/>
          <w:iCs/>
          <w:noProof/>
          <w:sz w:val="24"/>
          <w:szCs w:val="24"/>
        </w:rPr>
        <w:t>Historia de las Indias de Nueva España e Islas de tierra firme</w:t>
      </w:r>
      <w:r w:rsidRPr="00697F7F">
        <w:rPr>
          <w:rFonts w:ascii="Times New Roman" w:hAnsi="Times New Roman" w:cs="Times New Roman"/>
          <w:noProof/>
          <w:sz w:val="24"/>
          <w:szCs w:val="24"/>
        </w:rPr>
        <w:t xml:space="preserve">. </w:t>
      </w:r>
      <w:r w:rsidRPr="00C74F29">
        <w:rPr>
          <w:rFonts w:ascii="Times New Roman" w:hAnsi="Times New Roman" w:cs="Times New Roman"/>
          <w:noProof/>
          <w:sz w:val="24"/>
          <w:szCs w:val="24"/>
          <w:lang w:val="en-US"/>
        </w:rPr>
        <w:t>Retrieved from http://bdh-rd.bne.es/viewer.vm?id=0000169486&amp;page=1</w:t>
      </w:r>
    </w:p>
    <w:p w14:paraId="0D845742"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Fierro Fierro, F. (2007). Elecroforesis de ADN. In </w:t>
      </w:r>
      <w:r w:rsidRPr="00697F7F">
        <w:rPr>
          <w:rFonts w:ascii="Times New Roman" w:hAnsi="Times New Roman" w:cs="Times New Roman"/>
          <w:i/>
          <w:iCs/>
          <w:noProof/>
          <w:sz w:val="24"/>
          <w:szCs w:val="24"/>
        </w:rPr>
        <w:t>Herramientas moleculares aplicadas en ecología: aspectos teóricos y prácticos</w:t>
      </w:r>
      <w:r w:rsidRPr="00697F7F">
        <w:rPr>
          <w:rFonts w:ascii="Times New Roman" w:hAnsi="Times New Roman" w:cs="Times New Roman"/>
          <w:noProof/>
          <w:sz w:val="24"/>
          <w:szCs w:val="24"/>
        </w:rPr>
        <w:t xml:space="preserve"> (1a ed.). México, D.F.: Secretaría del Meio Ambiente y Recursos Naturales, Instituto Nacional de Ecología y Cambio Climático, Universidad Autónoma Metropolitana-Iztapalapa.</w:t>
      </w:r>
    </w:p>
    <w:p w14:paraId="29143AC5"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García Castro, K. D., Romo-Campos, R. de L., Pereira, C. J., &amp; Gómez-Rubio, R. (2018). Tasa relativa de crecimiento en plántulas de dos poblaciones de</w:t>
      </w:r>
      <w:r w:rsidRPr="00FB5777">
        <w:rPr>
          <w:rFonts w:ascii="Times New Roman" w:hAnsi="Times New Roman" w:cs="Times New Roman"/>
          <w:noProof/>
          <w:sz w:val="24"/>
          <w:szCs w:val="24"/>
        </w:rPr>
        <w:t xml:space="preserve"> Magnolia pugana</w:t>
      </w:r>
      <w:r w:rsidRPr="00697F7F">
        <w:rPr>
          <w:rFonts w:ascii="Times New Roman" w:hAnsi="Times New Roman" w:cs="Times New Roman"/>
          <w:noProof/>
          <w:sz w:val="24"/>
          <w:szCs w:val="24"/>
        </w:rPr>
        <w:t xml:space="preserve"> (Magnoliaceae) en distintos niveles de luz y fertilidad del suelo. </w:t>
      </w:r>
      <w:r w:rsidRPr="00697F7F">
        <w:rPr>
          <w:rFonts w:ascii="Times New Roman" w:hAnsi="Times New Roman" w:cs="Times New Roman"/>
          <w:i/>
          <w:iCs/>
          <w:noProof/>
          <w:sz w:val="24"/>
          <w:szCs w:val="24"/>
        </w:rPr>
        <w:t>Revista de Biología Tropical</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66</w:t>
      </w:r>
      <w:r w:rsidRPr="00697F7F">
        <w:rPr>
          <w:rFonts w:ascii="Times New Roman" w:hAnsi="Times New Roman" w:cs="Times New Roman"/>
          <w:noProof/>
          <w:sz w:val="24"/>
          <w:szCs w:val="24"/>
        </w:rPr>
        <w:t>(2), 622. https://doi.org/10.15517/rbt.v66i2.33394</w:t>
      </w:r>
    </w:p>
    <w:p w14:paraId="081F6F76"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Gómez-Domínguez, H., Pérez-Farrera, Mi. Á., Vázquez-García, J. A., Sahagún-Godínez, E., &amp; Muñiz-Castro, M. Á. (2017). </w:t>
      </w:r>
      <w:r w:rsidRPr="00FB5777">
        <w:rPr>
          <w:rFonts w:ascii="Times New Roman" w:hAnsi="Times New Roman" w:cs="Times New Roman"/>
          <w:noProof/>
          <w:sz w:val="24"/>
          <w:szCs w:val="24"/>
          <w:lang w:val="en-US"/>
        </w:rPr>
        <w:t xml:space="preserve">Magnolia montebelloensis, a new species in section Magnolia from Lagunas de Montebello National Park, Chiapas, México, with a </w:t>
      </w:r>
      <w:r w:rsidRPr="00C74F29">
        <w:rPr>
          <w:rFonts w:ascii="Times New Roman" w:hAnsi="Times New Roman" w:cs="Times New Roman"/>
          <w:noProof/>
          <w:sz w:val="24"/>
          <w:szCs w:val="24"/>
          <w:lang w:val="en-US"/>
        </w:rPr>
        <w:t xml:space="preserve">key to Magnoliaceae of Chiapas. </w:t>
      </w:r>
      <w:r w:rsidRPr="00697F7F">
        <w:rPr>
          <w:rFonts w:ascii="Times New Roman" w:hAnsi="Times New Roman" w:cs="Times New Roman"/>
          <w:i/>
          <w:iCs/>
          <w:noProof/>
          <w:sz w:val="24"/>
          <w:szCs w:val="24"/>
        </w:rPr>
        <w:t>Phytotaxa</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328</w:t>
      </w:r>
      <w:r w:rsidRPr="00697F7F">
        <w:rPr>
          <w:rFonts w:ascii="Times New Roman" w:hAnsi="Times New Roman" w:cs="Times New Roman"/>
          <w:noProof/>
          <w:sz w:val="24"/>
          <w:szCs w:val="24"/>
        </w:rPr>
        <w:t>(2), 101. https://doi.org/10.11646/phytotaxa.328.2.1</w:t>
      </w:r>
    </w:p>
    <w:p w14:paraId="3903B7D1"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Hernánez-Cerda, M. E. (1980). Magnoliaceae. In </w:t>
      </w:r>
      <w:r w:rsidRPr="00697F7F">
        <w:rPr>
          <w:rFonts w:ascii="Times New Roman" w:hAnsi="Times New Roman" w:cs="Times New Roman"/>
          <w:i/>
          <w:iCs/>
          <w:noProof/>
          <w:sz w:val="24"/>
          <w:szCs w:val="24"/>
        </w:rPr>
        <w:t>Flora de Veracruz</w:t>
      </w:r>
      <w:r w:rsidRPr="00697F7F">
        <w:rPr>
          <w:rFonts w:ascii="Times New Roman" w:hAnsi="Times New Roman" w:cs="Times New Roman"/>
          <w:noProof/>
          <w:sz w:val="24"/>
          <w:szCs w:val="24"/>
        </w:rPr>
        <w:t>. https://doi.org/10.1142/9781938368356_0004</w:t>
      </w:r>
    </w:p>
    <w:p w14:paraId="5EAF9E5F"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697F7F">
        <w:rPr>
          <w:rFonts w:ascii="Times New Roman" w:hAnsi="Times New Roman" w:cs="Times New Roman"/>
          <w:noProof/>
          <w:sz w:val="24"/>
          <w:szCs w:val="24"/>
        </w:rPr>
        <w:t xml:space="preserve">Hirayama, K., Ishida, K., &amp; Tomaru, N. (2005). </w:t>
      </w:r>
      <w:r w:rsidRPr="00C74F29">
        <w:rPr>
          <w:rFonts w:ascii="Times New Roman" w:hAnsi="Times New Roman" w:cs="Times New Roman"/>
          <w:noProof/>
          <w:sz w:val="24"/>
          <w:szCs w:val="24"/>
          <w:lang w:val="en-US"/>
        </w:rPr>
        <w:t>Effects of pollen shortage and self-pollination on seed production of an endangered tree,</w:t>
      </w:r>
      <w:r w:rsidRPr="00FB5777">
        <w:rPr>
          <w:rFonts w:ascii="Times New Roman" w:hAnsi="Times New Roman" w:cs="Times New Roman"/>
          <w:noProof/>
          <w:sz w:val="24"/>
          <w:szCs w:val="24"/>
          <w:lang w:val="en-US"/>
        </w:rPr>
        <w:t xml:space="preserve"> Magnolia stellata.</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Annals of Botany</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95</w:t>
      </w:r>
      <w:r w:rsidRPr="00C74F29">
        <w:rPr>
          <w:rFonts w:ascii="Times New Roman" w:hAnsi="Times New Roman" w:cs="Times New Roman"/>
          <w:noProof/>
          <w:sz w:val="24"/>
          <w:szCs w:val="24"/>
          <w:lang w:val="en-US"/>
        </w:rPr>
        <w:t>(6), 1009–1015. https://doi.org/10.1093/aob/mci107</w:t>
      </w:r>
    </w:p>
    <w:p w14:paraId="125B8D5D"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74F29">
        <w:rPr>
          <w:rFonts w:ascii="Times New Roman" w:hAnsi="Times New Roman" w:cs="Times New Roman"/>
          <w:noProof/>
          <w:sz w:val="24"/>
          <w:szCs w:val="24"/>
          <w:lang w:val="en-US"/>
        </w:rPr>
        <w:t xml:space="preserve">INEGI. (2009a). </w:t>
      </w:r>
      <w:r w:rsidRPr="00697F7F">
        <w:rPr>
          <w:rFonts w:ascii="Times New Roman" w:hAnsi="Times New Roman" w:cs="Times New Roman"/>
          <w:i/>
          <w:iCs/>
          <w:noProof/>
          <w:sz w:val="24"/>
          <w:szCs w:val="24"/>
        </w:rPr>
        <w:t>Malinalco, México</w:t>
      </w:r>
      <w:r w:rsidRPr="00697F7F">
        <w:rPr>
          <w:rFonts w:ascii="Times New Roman" w:hAnsi="Times New Roman" w:cs="Times New Roman"/>
          <w:noProof/>
          <w:sz w:val="24"/>
          <w:szCs w:val="24"/>
        </w:rPr>
        <w:t>. Retrieved from https://ecitydoc.com/download/prontuario-de-informacion-geografica-municipal-30_pdf</w:t>
      </w:r>
    </w:p>
    <w:p w14:paraId="5D4ADD02"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INEGI. (2009b). </w:t>
      </w:r>
      <w:r w:rsidRPr="00697F7F">
        <w:rPr>
          <w:rFonts w:ascii="Times New Roman" w:hAnsi="Times New Roman" w:cs="Times New Roman"/>
          <w:i/>
          <w:iCs/>
          <w:noProof/>
          <w:sz w:val="24"/>
          <w:szCs w:val="24"/>
        </w:rPr>
        <w:t>Zongolica, Veracruz de Ignacio de la Llave</w:t>
      </w:r>
      <w:r w:rsidRPr="00697F7F">
        <w:rPr>
          <w:rFonts w:ascii="Times New Roman" w:hAnsi="Times New Roman" w:cs="Times New Roman"/>
          <w:noProof/>
          <w:sz w:val="24"/>
          <w:szCs w:val="24"/>
        </w:rPr>
        <w:t>. Retrieved from http://www3.inegi.org.mx/contenidos/app/mexicocifras/ datos_geograficos/30/30201.pdf</w:t>
      </w:r>
    </w:p>
    <w:p w14:paraId="1C0D86B9"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697F7F">
        <w:rPr>
          <w:rFonts w:ascii="Times New Roman" w:hAnsi="Times New Roman" w:cs="Times New Roman"/>
          <w:noProof/>
          <w:sz w:val="24"/>
          <w:szCs w:val="24"/>
        </w:rPr>
        <w:t xml:space="preserve">INEGI. (2009c). Zumpahuacán, México. In </w:t>
      </w:r>
      <w:r w:rsidRPr="00697F7F">
        <w:rPr>
          <w:rFonts w:ascii="Times New Roman" w:hAnsi="Times New Roman" w:cs="Times New Roman"/>
          <w:i/>
          <w:iCs/>
          <w:noProof/>
          <w:sz w:val="24"/>
          <w:szCs w:val="24"/>
        </w:rPr>
        <w:t>Prontuario de información geográfica municipal de los Estados Unidos Mexicanos</w:t>
      </w:r>
      <w:r w:rsidRPr="00697F7F">
        <w:rPr>
          <w:rFonts w:ascii="Times New Roman" w:hAnsi="Times New Roman" w:cs="Times New Roman"/>
          <w:noProof/>
          <w:sz w:val="24"/>
          <w:szCs w:val="24"/>
        </w:rPr>
        <w:t xml:space="preserve">. </w:t>
      </w:r>
      <w:r w:rsidRPr="00C74F29">
        <w:rPr>
          <w:rFonts w:ascii="Times New Roman" w:hAnsi="Times New Roman" w:cs="Times New Roman"/>
          <w:noProof/>
          <w:sz w:val="24"/>
          <w:szCs w:val="24"/>
          <w:lang w:val="en-US"/>
        </w:rPr>
        <w:t>Retrieved from http://www3.inegi.org.mx/contenidos/app/mexicocifras/datos_geograficos/15/ 15119.pdf</w:t>
      </w:r>
    </w:p>
    <w:p w14:paraId="4DF61763"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Ishida, K., Yoshimaru, H., &amp; Ito, H. (2003). </w:t>
      </w:r>
      <w:r w:rsidRPr="00C74F29">
        <w:rPr>
          <w:rFonts w:ascii="Times New Roman" w:hAnsi="Times New Roman" w:cs="Times New Roman"/>
          <w:noProof/>
          <w:sz w:val="24"/>
          <w:szCs w:val="24"/>
          <w:lang w:val="en-US"/>
        </w:rPr>
        <w:t xml:space="preserve">Effects of geitonogamy on the seed set of </w:t>
      </w:r>
      <w:r w:rsidRPr="00FB5777">
        <w:rPr>
          <w:rFonts w:ascii="Times New Roman" w:hAnsi="Times New Roman" w:cs="Times New Roman"/>
          <w:noProof/>
          <w:sz w:val="24"/>
          <w:szCs w:val="24"/>
          <w:lang w:val="en-US"/>
        </w:rPr>
        <w:t xml:space="preserve">Magnolia obovata </w:t>
      </w:r>
      <w:r w:rsidRPr="00C74F29">
        <w:rPr>
          <w:rFonts w:ascii="Times New Roman" w:hAnsi="Times New Roman" w:cs="Times New Roman"/>
          <w:noProof/>
          <w:sz w:val="24"/>
          <w:szCs w:val="24"/>
          <w:lang w:val="en-US"/>
        </w:rPr>
        <w:t xml:space="preserve">Thunb . </w:t>
      </w:r>
      <w:r w:rsidRPr="00697F7F">
        <w:rPr>
          <w:rFonts w:ascii="Times New Roman" w:hAnsi="Times New Roman" w:cs="Times New Roman"/>
          <w:noProof/>
          <w:sz w:val="24"/>
          <w:szCs w:val="24"/>
        </w:rPr>
        <w:t xml:space="preserve">( Magnoliaceae ). </w:t>
      </w:r>
      <w:r w:rsidRPr="00697F7F">
        <w:rPr>
          <w:rFonts w:ascii="Times New Roman" w:hAnsi="Times New Roman" w:cs="Times New Roman"/>
          <w:i/>
          <w:iCs/>
          <w:noProof/>
          <w:sz w:val="24"/>
          <w:szCs w:val="24"/>
        </w:rPr>
        <w:t>International Journal of Plant Sciences</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164</w:t>
      </w:r>
      <w:r w:rsidRPr="00697F7F">
        <w:rPr>
          <w:rFonts w:ascii="Times New Roman" w:hAnsi="Times New Roman" w:cs="Times New Roman"/>
          <w:noProof/>
          <w:sz w:val="24"/>
          <w:szCs w:val="24"/>
        </w:rPr>
        <w:t>(5), 729–735.</w:t>
      </w:r>
    </w:p>
    <w:p w14:paraId="74EC02EF"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lastRenderedPageBreak/>
        <w:t xml:space="preserve">Jacinto-Hernández, C., Garza-García, R., Garza-García, D., &amp; Bernal-Lugo, I. (2014). Caracterización de germoplasma nativo de frijol con base en marcadores moleculares y atributos de calidad. </w:t>
      </w:r>
      <w:r w:rsidRPr="00697F7F">
        <w:rPr>
          <w:rFonts w:ascii="Times New Roman" w:hAnsi="Times New Roman" w:cs="Times New Roman"/>
          <w:i/>
          <w:iCs/>
          <w:noProof/>
          <w:sz w:val="24"/>
          <w:szCs w:val="24"/>
        </w:rPr>
        <w:t>Revista Mexicana de Ciencias Agrícolas</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5</w:t>
      </w:r>
      <w:r w:rsidRPr="00697F7F">
        <w:rPr>
          <w:rFonts w:ascii="Times New Roman" w:hAnsi="Times New Roman" w:cs="Times New Roman"/>
          <w:noProof/>
          <w:sz w:val="24"/>
          <w:szCs w:val="24"/>
        </w:rPr>
        <w:t>(2), 253–264. https://doi.org/10.29312/remexca.v5i2.964</w:t>
      </w:r>
    </w:p>
    <w:p w14:paraId="1D398017"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697F7F">
        <w:rPr>
          <w:rFonts w:ascii="Times New Roman" w:hAnsi="Times New Roman" w:cs="Times New Roman"/>
          <w:noProof/>
          <w:sz w:val="24"/>
          <w:szCs w:val="24"/>
        </w:rPr>
        <w:t xml:space="preserve">Jiménez-Ramírez, J., Vega-Flores, K., Cruz-Durán, R., &amp; Vázquez-García, J. A. (2007). </w:t>
      </w:r>
      <w:r w:rsidRPr="00FB5777">
        <w:rPr>
          <w:rFonts w:ascii="Times New Roman" w:hAnsi="Times New Roman" w:cs="Times New Roman"/>
          <w:noProof/>
          <w:sz w:val="24"/>
          <w:szCs w:val="24"/>
        </w:rPr>
        <w:t>Magnolia guerrerensis (Ma</w:t>
      </w:r>
      <w:r w:rsidRPr="00697F7F">
        <w:rPr>
          <w:rFonts w:ascii="Times New Roman" w:hAnsi="Times New Roman" w:cs="Times New Roman"/>
          <w:noProof/>
          <w:sz w:val="24"/>
          <w:szCs w:val="24"/>
        </w:rPr>
        <w:t xml:space="preserve">gnoliaceae), una especie nueva del bosque mesófilo de montaña del estado de Guerrero, México. </w:t>
      </w:r>
      <w:r w:rsidRPr="00C74F29">
        <w:rPr>
          <w:rFonts w:ascii="Times New Roman" w:hAnsi="Times New Roman" w:cs="Times New Roman"/>
          <w:i/>
          <w:iCs/>
          <w:noProof/>
          <w:sz w:val="24"/>
          <w:szCs w:val="24"/>
          <w:lang w:val="en-US"/>
        </w:rPr>
        <w:t>Botanical Sciences</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80</w:t>
      </w:r>
      <w:r w:rsidRPr="00C74F29">
        <w:rPr>
          <w:rFonts w:ascii="Times New Roman" w:hAnsi="Times New Roman" w:cs="Times New Roman"/>
          <w:noProof/>
          <w:sz w:val="24"/>
          <w:szCs w:val="24"/>
          <w:lang w:val="en-US"/>
        </w:rPr>
        <w:t>, 73–76. https://doi.org/10.17129/botsci.1746</w:t>
      </w:r>
    </w:p>
    <w:p w14:paraId="41F3B02C" w14:textId="722EA5AA"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C74F29">
        <w:rPr>
          <w:rFonts w:ascii="Times New Roman" w:hAnsi="Times New Roman" w:cs="Times New Roman"/>
          <w:noProof/>
          <w:sz w:val="24"/>
          <w:szCs w:val="24"/>
          <w:lang w:val="en-US"/>
        </w:rPr>
        <w:t xml:space="preserve">Kang, Y., &amp; Ejder, E. (2011). </w:t>
      </w:r>
      <w:r w:rsidRPr="00FB5777">
        <w:rPr>
          <w:rFonts w:ascii="Times New Roman" w:hAnsi="Times New Roman" w:cs="Times New Roman"/>
          <w:noProof/>
          <w:sz w:val="24"/>
          <w:szCs w:val="24"/>
          <w:lang w:val="en-US"/>
        </w:rPr>
        <w:t xml:space="preserve">Magnolia sprengeri </w:t>
      </w:r>
      <w:r w:rsidR="002F2E55">
        <w:rPr>
          <w:rFonts w:ascii="Times New Roman" w:hAnsi="Times New Roman" w:cs="Times New Roman"/>
          <w:noProof/>
          <w:sz w:val="24"/>
          <w:szCs w:val="24"/>
          <w:lang w:val="en-US"/>
        </w:rPr>
        <w:t>Pamp</w:t>
      </w:r>
      <w:r w:rsidRPr="00C74F29">
        <w:rPr>
          <w:rFonts w:ascii="Times New Roman" w:hAnsi="Times New Roman" w:cs="Times New Roman"/>
          <w:noProof/>
          <w:sz w:val="24"/>
          <w:szCs w:val="24"/>
          <w:lang w:val="en-US"/>
        </w:rPr>
        <w:t xml:space="preserve">.: Morphological variation and geographical distribution. </w:t>
      </w:r>
      <w:r w:rsidRPr="00C74F29">
        <w:rPr>
          <w:rFonts w:ascii="Times New Roman" w:hAnsi="Times New Roman" w:cs="Times New Roman"/>
          <w:i/>
          <w:iCs/>
          <w:noProof/>
          <w:sz w:val="24"/>
          <w:szCs w:val="24"/>
          <w:lang w:val="en-US"/>
        </w:rPr>
        <w:t>Plan Biosystems</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145</w:t>
      </w:r>
      <w:r w:rsidRPr="00C74F29">
        <w:rPr>
          <w:rFonts w:ascii="Times New Roman" w:hAnsi="Times New Roman" w:cs="Times New Roman"/>
          <w:noProof/>
          <w:sz w:val="24"/>
          <w:szCs w:val="24"/>
          <w:lang w:val="en-US"/>
        </w:rPr>
        <w:t>(4), 906–923. https://doi.org/10.1080/11263504.2011.633352</w:t>
      </w:r>
    </w:p>
    <w:p w14:paraId="3CBA5C34"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C74F29">
        <w:rPr>
          <w:rFonts w:ascii="Times New Roman" w:hAnsi="Times New Roman" w:cs="Times New Roman"/>
          <w:noProof/>
          <w:sz w:val="24"/>
          <w:szCs w:val="24"/>
          <w:lang w:val="en-US"/>
        </w:rPr>
        <w:t>Kelleher, C. T., &amp; Diskin, A. (2018). Assessing botanical gardens specimens as a genetic resource for the future conservation - a pilot study using</w:t>
      </w:r>
      <w:r w:rsidRPr="00FB5777">
        <w:rPr>
          <w:rFonts w:ascii="Times New Roman" w:hAnsi="Times New Roman" w:cs="Times New Roman"/>
          <w:noProof/>
          <w:sz w:val="24"/>
          <w:szCs w:val="24"/>
          <w:lang w:val="en-US"/>
        </w:rPr>
        <w:t xml:space="preserve"> </w:t>
      </w:r>
      <w:r w:rsidRPr="00FB5777">
        <w:rPr>
          <w:rFonts w:ascii="Times New Roman" w:hAnsi="Times New Roman" w:cs="Times New Roman"/>
          <w:iCs/>
          <w:noProof/>
          <w:sz w:val="24"/>
          <w:szCs w:val="24"/>
          <w:lang w:val="en-US"/>
        </w:rPr>
        <w:t>Magnolia delavayi</w:t>
      </w:r>
      <w:r w:rsidRPr="00FB5777">
        <w:rPr>
          <w:rFonts w:ascii="Times New Roman" w:hAnsi="Times New Roman" w:cs="Times New Roman"/>
          <w:noProof/>
          <w:sz w:val="24"/>
          <w:szCs w:val="24"/>
          <w:lang w:val="en-US"/>
        </w:rPr>
        <w:t xml:space="preserve"> i</w:t>
      </w:r>
      <w:r w:rsidRPr="00C74F29">
        <w:rPr>
          <w:rFonts w:ascii="Times New Roman" w:hAnsi="Times New Roman" w:cs="Times New Roman"/>
          <w:noProof/>
          <w:sz w:val="24"/>
          <w:szCs w:val="24"/>
          <w:lang w:val="en-US"/>
        </w:rPr>
        <w:t xml:space="preserve">n the gardens of Ireland. </w:t>
      </w:r>
      <w:r w:rsidRPr="00C74F29">
        <w:rPr>
          <w:rFonts w:ascii="Times New Roman" w:hAnsi="Times New Roman" w:cs="Times New Roman"/>
          <w:i/>
          <w:iCs/>
          <w:noProof/>
          <w:sz w:val="24"/>
          <w:szCs w:val="24"/>
          <w:lang w:val="en-US"/>
        </w:rPr>
        <w:t>Hortus Botanicus</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12</w:t>
      </w:r>
      <w:r w:rsidRPr="00C74F29">
        <w:rPr>
          <w:rFonts w:ascii="Times New Roman" w:hAnsi="Times New Roman" w:cs="Times New Roman"/>
          <w:noProof/>
          <w:sz w:val="24"/>
          <w:szCs w:val="24"/>
          <w:lang w:val="en-US"/>
        </w:rPr>
        <w:t>(12), 151–159. https://doi.org/10.15393/j4.art.2017.3942</w:t>
      </w:r>
    </w:p>
    <w:p w14:paraId="54701706"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C74F29">
        <w:rPr>
          <w:rFonts w:ascii="Times New Roman" w:hAnsi="Times New Roman" w:cs="Times New Roman"/>
          <w:noProof/>
          <w:sz w:val="24"/>
          <w:szCs w:val="24"/>
          <w:lang w:val="en-US"/>
        </w:rPr>
        <w:t xml:space="preserve">Kim, S., &amp; Suh, Y. (2013). Phylogeny of Magnoliaceae based on ten chloroplast DNA regions. </w:t>
      </w:r>
      <w:r w:rsidRPr="00C74F29">
        <w:rPr>
          <w:rFonts w:ascii="Times New Roman" w:hAnsi="Times New Roman" w:cs="Times New Roman"/>
          <w:i/>
          <w:iCs/>
          <w:noProof/>
          <w:sz w:val="24"/>
          <w:szCs w:val="24"/>
          <w:lang w:val="en-US"/>
        </w:rPr>
        <w:t>Journal of Plant Biology</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56</w:t>
      </w:r>
      <w:r w:rsidRPr="00C74F29">
        <w:rPr>
          <w:rFonts w:ascii="Times New Roman" w:hAnsi="Times New Roman" w:cs="Times New Roman"/>
          <w:noProof/>
          <w:sz w:val="24"/>
          <w:szCs w:val="24"/>
          <w:lang w:val="en-US"/>
        </w:rPr>
        <w:t>(5), 290–305. https://doi.org/10.1007/s12374-013-0111-9</w:t>
      </w:r>
    </w:p>
    <w:p w14:paraId="6B301CBD"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C74F29">
        <w:rPr>
          <w:rFonts w:ascii="Times New Roman" w:hAnsi="Times New Roman" w:cs="Times New Roman"/>
          <w:noProof/>
          <w:sz w:val="24"/>
          <w:szCs w:val="24"/>
          <w:lang w:val="en-US"/>
        </w:rPr>
        <w:t>Laurentin, H., &amp; Karlovsky, P. (2007). AFLP fingerprinting of sesame (</w:t>
      </w:r>
      <w:r w:rsidRPr="00FB5777">
        <w:rPr>
          <w:rFonts w:ascii="Times New Roman" w:hAnsi="Times New Roman" w:cs="Times New Roman"/>
          <w:noProof/>
          <w:sz w:val="24"/>
          <w:szCs w:val="24"/>
          <w:lang w:val="en-US"/>
        </w:rPr>
        <w:t xml:space="preserve">Sesamum indicum </w:t>
      </w:r>
      <w:r w:rsidRPr="00C74F29">
        <w:rPr>
          <w:rFonts w:ascii="Times New Roman" w:hAnsi="Times New Roman" w:cs="Times New Roman"/>
          <w:noProof/>
          <w:sz w:val="24"/>
          <w:szCs w:val="24"/>
          <w:lang w:val="en-US"/>
        </w:rPr>
        <w:t xml:space="preserve">L.) cultivars: Identification, genetic relationship and comparison of AFLP informativeness parameters. </w:t>
      </w:r>
      <w:r w:rsidRPr="00C74F29">
        <w:rPr>
          <w:rFonts w:ascii="Times New Roman" w:hAnsi="Times New Roman" w:cs="Times New Roman"/>
          <w:i/>
          <w:iCs/>
          <w:noProof/>
          <w:sz w:val="24"/>
          <w:szCs w:val="24"/>
          <w:lang w:val="en-US"/>
        </w:rPr>
        <w:t>Genetic Resources and Crop Evolution</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54</w:t>
      </w:r>
      <w:r w:rsidRPr="00C74F29">
        <w:rPr>
          <w:rFonts w:ascii="Times New Roman" w:hAnsi="Times New Roman" w:cs="Times New Roman"/>
          <w:noProof/>
          <w:sz w:val="24"/>
          <w:szCs w:val="24"/>
          <w:lang w:val="en-US"/>
        </w:rPr>
        <w:t>(7), 1437–1446. https://doi.org/10.1007/s10722-006-9128-y</w:t>
      </w:r>
    </w:p>
    <w:p w14:paraId="2FCB7D84"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74F29">
        <w:rPr>
          <w:rFonts w:ascii="Times New Roman" w:hAnsi="Times New Roman" w:cs="Times New Roman"/>
          <w:noProof/>
          <w:sz w:val="24"/>
          <w:szCs w:val="24"/>
          <w:lang w:val="en-US"/>
        </w:rPr>
        <w:t xml:space="preserve">López Patiño, E. J., López-Sandoval, J. A., Beltrán-Retis, A. S., &amp; Aguilera-Gómez, L. I. (2018). </w:t>
      </w:r>
      <w:r w:rsidRPr="00697F7F">
        <w:rPr>
          <w:rFonts w:ascii="Times New Roman" w:hAnsi="Times New Roman" w:cs="Times New Roman"/>
          <w:noProof/>
          <w:sz w:val="24"/>
          <w:szCs w:val="24"/>
        </w:rPr>
        <w:t xml:space="preserve">Composición de la flora arbórea en el área natural protegida Tenancingo-Malinalco-Zumpahuacán, Estado de México, México. </w:t>
      </w:r>
      <w:r w:rsidRPr="00697F7F">
        <w:rPr>
          <w:rFonts w:ascii="Times New Roman" w:hAnsi="Times New Roman" w:cs="Times New Roman"/>
          <w:i/>
          <w:iCs/>
          <w:noProof/>
          <w:sz w:val="24"/>
          <w:szCs w:val="24"/>
        </w:rPr>
        <w:t>Polibotánica</w:t>
      </w:r>
      <w:r w:rsidRPr="00697F7F">
        <w:rPr>
          <w:rFonts w:ascii="Times New Roman" w:hAnsi="Times New Roman" w:cs="Times New Roman"/>
          <w:noProof/>
          <w:sz w:val="24"/>
          <w:szCs w:val="24"/>
        </w:rPr>
        <w:t>, (34), 51–98.</w:t>
      </w:r>
    </w:p>
    <w:p w14:paraId="2C9AF85C"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Lozano-Contreras, G. (1994). </w:t>
      </w:r>
      <w:r w:rsidRPr="00697F7F">
        <w:rPr>
          <w:rFonts w:ascii="Times New Roman" w:hAnsi="Times New Roman" w:cs="Times New Roman"/>
          <w:i/>
          <w:iCs/>
          <w:noProof/>
          <w:sz w:val="24"/>
          <w:szCs w:val="24"/>
        </w:rPr>
        <w:t>Dugandiodendron y Talauma (Magnoliaceae) en el Neotrópico</w:t>
      </w:r>
      <w:r w:rsidRPr="00697F7F">
        <w:rPr>
          <w:rFonts w:ascii="Times New Roman" w:hAnsi="Times New Roman" w:cs="Times New Roman"/>
          <w:noProof/>
          <w:sz w:val="24"/>
          <w:szCs w:val="24"/>
        </w:rPr>
        <w:t>. Bogotá: Academia Colombiana de Ciencias Exactas, Físicas y Naturales.</w:t>
      </w:r>
    </w:p>
    <w:p w14:paraId="5036BF3B"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Lozoya, X. (1999). </w:t>
      </w:r>
      <w:r w:rsidRPr="00C74F29">
        <w:rPr>
          <w:rFonts w:ascii="Times New Roman" w:hAnsi="Times New Roman" w:cs="Times New Roman"/>
          <w:noProof/>
          <w:sz w:val="24"/>
          <w:szCs w:val="24"/>
          <w:lang w:val="en-US"/>
        </w:rPr>
        <w:t xml:space="preserve">Yoloxóchitl. In </w:t>
      </w:r>
      <w:r w:rsidRPr="00C74F29">
        <w:rPr>
          <w:rFonts w:ascii="Times New Roman" w:hAnsi="Times New Roman" w:cs="Times New Roman"/>
          <w:i/>
          <w:iCs/>
          <w:noProof/>
          <w:sz w:val="24"/>
          <w:szCs w:val="24"/>
          <w:lang w:val="en-US"/>
        </w:rPr>
        <w:t>Xiuhpatli, Herba Officinalis</w:t>
      </w:r>
      <w:r w:rsidRPr="00C74F29">
        <w:rPr>
          <w:rFonts w:ascii="Times New Roman" w:hAnsi="Times New Roman" w:cs="Times New Roman"/>
          <w:noProof/>
          <w:sz w:val="24"/>
          <w:szCs w:val="24"/>
          <w:lang w:val="en-US"/>
        </w:rPr>
        <w:t xml:space="preserve">. </w:t>
      </w:r>
      <w:r w:rsidRPr="00697F7F">
        <w:rPr>
          <w:rFonts w:ascii="Times New Roman" w:hAnsi="Times New Roman" w:cs="Times New Roman"/>
          <w:noProof/>
          <w:sz w:val="24"/>
          <w:szCs w:val="24"/>
        </w:rPr>
        <w:t>México, D.F.: UNAM Dirección General de Publicaciones y Fomento Editorial.</w:t>
      </w:r>
    </w:p>
    <w:p w14:paraId="5F532428"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697F7F">
        <w:rPr>
          <w:rFonts w:ascii="Times New Roman" w:hAnsi="Times New Roman" w:cs="Times New Roman"/>
          <w:noProof/>
          <w:sz w:val="24"/>
          <w:szCs w:val="24"/>
        </w:rPr>
        <w:t xml:space="preserve">Martínez de la Cruz, I. (2010). </w:t>
      </w:r>
      <w:r w:rsidRPr="00697F7F">
        <w:rPr>
          <w:rFonts w:ascii="Times New Roman" w:hAnsi="Times New Roman" w:cs="Times New Roman"/>
          <w:i/>
          <w:iCs/>
          <w:noProof/>
          <w:sz w:val="24"/>
          <w:szCs w:val="24"/>
        </w:rPr>
        <w:t>La flora y vegetación ruderal de Malinalco, Estado de México</w:t>
      </w:r>
      <w:r w:rsidRPr="00697F7F">
        <w:rPr>
          <w:rFonts w:ascii="Times New Roman" w:hAnsi="Times New Roman" w:cs="Times New Roman"/>
          <w:noProof/>
          <w:sz w:val="24"/>
          <w:szCs w:val="24"/>
        </w:rPr>
        <w:t xml:space="preserve"> (Colegio de Postgraduados). </w:t>
      </w:r>
      <w:r w:rsidRPr="00C74F29">
        <w:rPr>
          <w:rFonts w:ascii="Times New Roman" w:hAnsi="Times New Roman" w:cs="Times New Roman"/>
          <w:noProof/>
          <w:sz w:val="24"/>
          <w:szCs w:val="24"/>
          <w:lang w:val="en-US"/>
        </w:rPr>
        <w:t>Retrieved from http://www.remeri.org.mx/portal/REMERI.jsp?id=oai:www.biblio.colpos.mx:10521/143</w:t>
      </w:r>
    </w:p>
    <w:p w14:paraId="139EF7B0"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Martínez de la Cruz, I., Villaseñor, J. L., Aguilera Gómez, L. I., &amp; Rubí Arriaga, M. (2018). Angiospermas nativas documentadas en la literatura para el Estado de México, México. </w:t>
      </w:r>
      <w:r w:rsidRPr="00697F7F">
        <w:rPr>
          <w:rFonts w:ascii="Times New Roman" w:hAnsi="Times New Roman" w:cs="Times New Roman"/>
          <w:i/>
          <w:iCs/>
          <w:noProof/>
          <w:sz w:val="24"/>
          <w:szCs w:val="24"/>
        </w:rPr>
        <w:t>Acta Botánica Mexicana</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124</w:t>
      </w:r>
      <w:r w:rsidRPr="00697F7F">
        <w:rPr>
          <w:rFonts w:ascii="Times New Roman" w:hAnsi="Times New Roman" w:cs="Times New Roman"/>
          <w:noProof/>
          <w:sz w:val="24"/>
          <w:szCs w:val="24"/>
        </w:rPr>
        <w:t>, 135–217. https://doi.org/10.21829/abm124.2018.1273</w:t>
      </w:r>
    </w:p>
    <w:p w14:paraId="5490D6A8"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Medrano-Hernández, J. M., Rodríguez de la O, J. L., Reyes-Trejo, B., &amp; Peña-Ortega, M. G. (2017). </w:t>
      </w:r>
      <w:r w:rsidRPr="00C74F29">
        <w:rPr>
          <w:rFonts w:ascii="Times New Roman" w:hAnsi="Times New Roman" w:cs="Times New Roman"/>
          <w:noProof/>
          <w:sz w:val="24"/>
          <w:szCs w:val="24"/>
          <w:lang w:val="en-US"/>
        </w:rPr>
        <w:t>Molecular characterization using ISSR primers o</w:t>
      </w:r>
      <w:r w:rsidRPr="00FB5777">
        <w:rPr>
          <w:rFonts w:ascii="Times New Roman" w:hAnsi="Times New Roman" w:cs="Times New Roman"/>
          <w:noProof/>
          <w:sz w:val="24"/>
          <w:szCs w:val="24"/>
          <w:lang w:val="en-US"/>
        </w:rPr>
        <w:t>f Magnolia mexicana</w:t>
      </w:r>
      <w:r w:rsidRPr="00C74F29">
        <w:rPr>
          <w:rFonts w:ascii="Times New Roman" w:hAnsi="Times New Roman" w:cs="Times New Roman"/>
          <w:noProof/>
          <w:sz w:val="24"/>
          <w:szCs w:val="24"/>
          <w:lang w:val="en-US"/>
        </w:rPr>
        <w:t xml:space="preserve"> DC. from two regions in Zongolica, Veracruz, Mexico. </w:t>
      </w:r>
      <w:r w:rsidRPr="00697F7F">
        <w:rPr>
          <w:rFonts w:ascii="Times New Roman" w:hAnsi="Times New Roman" w:cs="Times New Roman"/>
          <w:i/>
          <w:iCs/>
          <w:noProof/>
          <w:sz w:val="24"/>
          <w:szCs w:val="24"/>
        </w:rPr>
        <w:t>Revista Chapingo Serie Ciencias Forestales y Del Ambiente</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23</w:t>
      </w:r>
      <w:r w:rsidRPr="00697F7F">
        <w:rPr>
          <w:rFonts w:ascii="Times New Roman" w:hAnsi="Times New Roman" w:cs="Times New Roman"/>
          <w:noProof/>
          <w:sz w:val="24"/>
          <w:szCs w:val="24"/>
        </w:rPr>
        <w:t>(3), 427–436. https://doi.org/10.5154/r.rchscfa.2017.03.019</w:t>
      </w:r>
    </w:p>
    <w:p w14:paraId="5387BBF4"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Micheli, A. De. (2004). El largo camino hacia lacardiología mexicana de hoy. </w:t>
      </w:r>
      <w:r w:rsidRPr="00697F7F">
        <w:rPr>
          <w:rFonts w:ascii="Times New Roman" w:hAnsi="Times New Roman" w:cs="Times New Roman"/>
          <w:i/>
          <w:iCs/>
          <w:noProof/>
          <w:sz w:val="24"/>
          <w:szCs w:val="24"/>
        </w:rPr>
        <w:t>Gaceta Médica de México</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140</w:t>
      </w:r>
      <w:r w:rsidRPr="00697F7F">
        <w:rPr>
          <w:rFonts w:ascii="Times New Roman" w:hAnsi="Times New Roman" w:cs="Times New Roman"/>
          <w:noProof/>
          <w:sz w:val="24"/>
          <w:szCs w:val="24"/>
        </w:rPr>
        <w:t>, 346–352.</w:t>
      </w:r>
    </w:p>
    <w:p w14:paraId="19426013"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Mondragón-Jacobo, C. (2003). Caracterización molecular mediante RAPDs de una colección de nopal (Opuntia spp. Cactaceae) del centro de México, como base del mejoramiento genético. </w:t>
      </w:r>
      <w:r w:rsidRPr="00697F7F">
        <w:rPr>
          <w:rFonts w:ascii="Times New Roman" w:hAnsi="Times New Roman" w:cs="Times New Roman"/>
          <w:i/>
          <w:iCs/>
          <w:noProof/>
          <w:sz w:val="24"/>
          <w:szCs w:val="24"/>
        </w:rPr>
        <w:t>Revista Chapingo Serie Horticultura</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9</w:t>
      </w:r>
      <w:r w:rsidRPr="00697F7F">
        <w:rPr>
          <w:rFonts w:ascii="Times New Roman" w:hAnsi="Times New Roman" w:cs="Times New Roman"/>
          <w:noProof/>
          <w:sz w:val="24"/>
          <w:szCs w:val="24"/>
        </w:rPr>
        <w:t>(1), 97–105.</w:t>
      </w:r>
    </w:p>
    <w:p w14:paraId="226C89FA"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697F7F">
        <w:rPr>
          <w:rFonts w:ascii="Times New Roman" w:hAnsi="Times New Roman" w:cs="Times New Roman"/>
          <w:noProof/>
          <w:sz w:val="24"/>
          <w:szCs w:val="24"/>
        </w:rPr>
        <w:t xml:space="preserve">Muñiz-Castro, M. Á., Castro-Félix, P., Carranza-Aranda, A. S., Santerre Lucas, A., &amp; Vázquez-García, J. A. (2017). </w:t>
      </w:r>
      <w:r w:rsidRPr="00C74F29">
        <w:rPr>
          <w:rFonts w:ascii="Times New Roman" w:hAnsi="Times New Roman" w:cs="Times New Roman"/>
          <w:noProof/>
          <w:sz w:val="24"/>
          <w:szCs w:val="24"/>
          <w:lang w:val="en-US"/>
        </w:rPr>
        <w:t>Genetic population structure and diversity of</w:t>
      </w:r>
      <w:r w:rsidRPr="00FB5777">
        <w:rPr>
          <w:rFonts w:ascii="Times New Roman" w:hAnsi="Times New Roman" w:cs="Times New Roman"/>
          <w:noProof/>
          <w:sz w:val="24"/>
          <w:szCs w:val="24"/>
          <w:lang w:val="en-US"/>
        </w:rPr>
        <w:t xml:space="preserve"> Magnolia pacifica A</w:t>
      </w:r>
      <w:r w:rsidRPr="00C74F29">
        <w:rPr>
          <w:rFonts w:ascii="Times New Roman" w:hAnsi="Times New Roman" w:cs="Times New Roman"/>
          <w:noProof/>
          <w:sz w:val="24"/>
          <w:szCs w:val="24"/>
          <w:lang w:val="en-US"/>
        </w:rPr>
        <w:t xml:space="preserve">.Vázquez species complex in southwestern Mexico inferred from ISSR markers. </w:t>
      </w:r>
      <w:r w:rsidRPr="00C74F29">
        <w:rPr>
          <w:rFonts w:ascii="Times New Roman" w:hAnsi="Times New Roman" w:cs="Times New Roman"/>
          <w:i/>
          <w:iCs/>
          <w:noProof/>
          <w:sz w:val="24"/>
          <w:szCs w:val="24"/>
          <w:lang w:val="en-US"/>
        </w:rPr>
        <w:t>XIX International Botanical Congress</w:t>
      </w:r>
      <w:r w:rsidRPr="00C74F29">
        <w:rPr>
          <w:rFonts w:ascii="Times New Roman" w:hAnsi="Times New Roman" w:cs="Times New Roman"/>
          <w:noProof/>
          <w:sz w:val="24"/>
          <w:szCs w:val="24"/>
          <w:lang w:val="en-US"/>
        </w:rPr>
        <w:t>, (July 17-21), 262. Shenzhen, China: XIX International Botanical Congress.</w:t>
      </w:r>
    </w:p>
    <w:p w14:paraId="38F603D4"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C74F29">
        <w:rPr>
          <w:rFonts w:ascii="Times New Roman" w:hAnsi="Times New Roman" w:cs="Times New Roman"/>
          <w:noProof/>
          <w:sz w:val="24"/>
          <w:szCs w:val="24"/>
          <w:lang w:val="en-US"/>
        </w:rPr>
        <w:t xml:space="preserve">Nei, M., &amp; Li, W. H. (1979). Mathematical model for studying genetic variation in terms of restriction endonucleases. </w:t>
      </w:r>
      <w:r w:rsidRPr="00C74F29">
        <w:rPr>
          <w:rFonts w:ascii="Times New Roman" w:hAnsi="Times New Roman" w:cs="Times New Roman"/>
          <w:i/>
          <w:iCs/>
          <w:noProof/>
          <w:sz w:val="24"/>
          <w:szCs w:val="24"/>
          <w:lang w:val="en-US"/>
        </w:rPr>
        <w:t>Proceedings of the National Academy of Sciences of the United States of America</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76</w:t>
      </w:r>
      <w:r w:rsidRPr="00C74F29">
        <w:rPr>
          <w:rFonts w:ascii="Times New Roman" w:hAnsi="Times New Roman" w:cs="Times New Roman"/>
          <w:noProof/>
          <w:sz w:val="24"/>
          <w:szCs w:val="24"/>
          <w:lang w:val="en-US"/>
        </w:rPr>
        <w:t>(10), 5269–5273. Retrieved from http://www.ncbi.nlm.nih.gov/pubmed/291943%0Ahttp://www.pubmedcentral.nih.gov/articlerender.fcgi?artid=PMC413122</w:t>
      </w:r>
    </w:p>
    <w:p w14:paraId="50FDA4D8"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Osuna Fernández, H. R. (1997). </w:t>
      </w:r>
      <w:r w:rsidRPr="00697F7F">
        <w:rPr>
          <w:rFonts w:ascii="Times New Roman" w:hAnsi="Times New Roman" w:cs="Times New Roman"/>
          <w:i/>
          <w:iCs/>
          <w:noProof/>
          <w:sz w:val="24"/>
          <w:szCs w:val="24"/>
        </w:rPr>
        <w:t>Estructura y respuesta germinativa de semillas de plantas medicinales: Chiranthodendron pentadactylon y Talauma mexicana</w:t>
      </w:r>
      <w:r w:rsidRPr="00697F7F">
        <w:rPr>
          <w:rFonts w:ascii="Times New Roman" w:hAnsi="Times New Roman" w:cs="Times New Roman"/>
          <w:noProof/>
          <w:sz w:val="24"/>
          <w:szCs w:val="24"/>
        </w:rPr>
        <w:t xml:space="preserve">. Universidad Nacional Autónoma de </w:t>
      </w:r>
      <w:r w:rsidRPr="00697F7F">
        <w:rPr>
          <w:rFonts w:ascii="Times New Roman" w:hAnsi="Times New Roman" w:cs="Times New Roman"/>
          <w:noProof/>
          <w:sz w:val="24"/>
          <w:szCs w:val="24"/>
        </w:rPr>
        <w:lastRenderedPageBreak/>
        <w:t>México.</w:t>
      </w:r>
    </w:p>
    <w:p w14:paraId="2DA9E197"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697F7F">
        <w:rPr>
          <w:rFonts w:ascii="Times New Roman" w:hAnsi="Times New Roman" w:cs="Times New Roman"/>
          <w:noProof/>
          <w:sz w:val="24"/>
          <w:szCs w:val="24"/>
        </w:rPr>
        <w:t xml:space="preserve">Page, R. D. M. (2001). </w:t>
      </w:r>
      <w:r w:rsidRPr="00697F7F">
        <w:rPr>
          <w:rFonts w:ascii="Times New Roman" w:hAnsi="Times New Roman" w:cs="Times New Roman"/>
          <w:i/>
          <w:iCs/>
          <w:noProof/>
          <w:sz w:val="24"/>
          <w:szCs w:val="24"/>
        </w:rPr>
        <w:t>TreeView</w:t>
      </w:r>
      <w:r w:rsidRPr="00697F7F">
        <w:rPr>
          <w:rFonts w:ascii="Times New Roman" w:hAnsi="Times New Roman" w:cs="Times New Roman"/>
          <w:noProof/>
          <w:sz w:val="24"/>
          <w:szCs w:val="24"/>
        </w:rPr>
        <w:t xml:space="preserve">. </w:t>
      </w:r>
      <w:r w:rsidRPr="00C74F29">
        <w:rPr>
          <w:rFonts w:ascii="Times New Roman" w:hAnsi="Times New Roman" w:cs="Times New Roman"/>
          <w:noProof/>
          <w:sz w:val="24"/>
          <w:szCs w:val="24"/>
          <w:lang w:val="en-US"/>
        </w:rPr>
        <w:t>Retrieved from http://taxonomy.zoology.gla.ac.uk/rod/rod.htm%0APala</w:t>
      </w:r>
    </w:p>
    <w:p w14:paraId="69401FA4"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697F7F">
        <w:rPr>
          <w:rFonts w:ascii="Times New Roman" w:hAnsi="Times New Roman" w:cs="Times New Roman"/>
          <w:noProof/>
          <w:sz w:val="24"/>
          <w:szCs w:val="24"/>
        </w:rPr>
        <w:t xml:space="preserve">Palacios, E. (2006). Talauma mexicana. In </w:t>
      </w:r>
      <w:r w:rsidRPr="00697F7F">
        <w:rPr>
          <w:rFonts w:ascii="Times New Roman" w:hAnsi="Times New Roman" w:cs="Times New Roman"/>
          <w:i/>
          <w:iCs/>
          <w:noProof/>
          <w:sz w:val="24"/>
          <w:szCs w:val="24"/>
        </w:rPr>
        <w:t>Cuarenta y ocho especies de la flora de Chiapas incluídas en el PROY-NOM-059-ECOL-2000</w:t>
      </w:r>
      <w:r w:rsidRPr="00697F7F">
        <w:rPr>
          <w:rFonts w:ascii="Times New Roman" w:hAnsi="Times New Roman" w:cs="Times New Roman"/>
          <w:noProof/>
          <w:sz w:val="24"/>
          <w:szCs w:val="24"/>
        </w:rPr>
        <w:t xml:space="preserve"> (Vol. 28, pp. 1–6). </w:t>
      </w:r>
      <w:r w:rsidRPr="00C74F29">
        <w:rPr>
          <w:rFonts w:ascii="Times New Roman" w:hAnsi="Times New Roman" w:cs="Times New Roman"/>
          <w:noProof/>
          <w:sz w:val="24"/>
          <w:szCs w:val="24"/>
          <w:lang w:val="en-US"/>
        </w:rPr>
        <w:t>Retrieved from http://www.conabio.gob.mx/conocimiento/ise/fichas/doctos/introduccion.html</w:t>
      </w:r>
    </w:p>
    <w:p w14:paraId="5C0AC2D9"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697F7F">
        <w:rPr>
          <w:rFonts w:ascii="Times New Roman" w:hAnsi="Times New Roman" w:cs="Times New Roman"/>
          <w:noProof/>
          <w:sz w:val="24"/>
          <w:szCs w:val="24"/>
        </w:rPr>
        <w:t xml:space="preserve">Pavlicek, A., Hrda, S., &amp; Flegr, J. (1999). </w:t>
      </w:r>
      <w:r w:rsidRPr="00C74F29">
        <w:rPr>
          <w:rFonts w:ascii="Times New Roman" w:hAnsi="Times New Roman" w:cs="Times New Roman"/>
          <w:noProof/>
          <w:sz w:val="24"/>
          <w:szCs w:val="24"/>
          <w:lang w:val="en-US"/>
        </w:rPr>
        <w:t xml:space="preserve">FreeTree-freeware program for construction of phylogenetic trees on the basis of distance data and bootstrap jackknife analysis of the tree robustness. Application in the RAPD analysis of genus Frenkelia. </w:t>
      </w:r>
      <w:r w:rsidRPr="00C74F29">
        <w:rPr>
          <w:rFonts w:ascii="Times New Roman" w:hAnsi="Times New Roman" w:cs="Times New Roman"/>
          <w:i/>
          <w:iCs/>
          <w:noProof/>
          <w:sz w:val="24"/>
          <w:szCs w:val="24"/>
          <w:lang w:val="en-US"/>
        </w:rPr>
        <w:t>Folia Biologica</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45</w:t>
      </w:r>
      <w:r w:rsidRPr="00C74F29">
        <w:rPr>
          <w:rFonts w:ascii="Times New Roman" w:hAnsi="Times New Roman" w:cs="Times New Roman"/>
          <w:noProof/>
          <w:sz w:val="24"/>
          <w:szCs w:val="24"/>
          <w:lang w:val="en-US"/>
        </w:rPr>
        <w:t>(3), 97–99. Retrieved from http://apps.isiknowledge.com/full_record.do?product=WOS&amp;search_mode=GeneralSearch&amp;qid=2&amp;SID=3CncemegikaKEaCa1i8&amp;page=29&amp;doc=1422</w:t>
      </w:r>
    </w:p>
    <w:p w14:paraId="23E1EABB"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C74F29">
        <w:rPr>
          <w:rFonts w:ascii="Times New Roman" w:hAnsi="Times New Roman" w:cs="Times New Roman"/>
          <w:noProof/>
          <w:sz w:val="24"/>
          <w:szCs w:val="24"/>
          <w:lang w:val="en-US"/>
        </w:rPr>
        <w:t xml:space="preserve">Prevost, A., &amp; Wilkinson, M. J. (1999). A new system of comparing PCR primers applied to ISSR fingerprinting of potato cultivars. </w:t>
      </w:r>
      <w:r w:rsidRPr="00C74F29">
        <w:rPr>
          <w:rFonts w:ascii="Times New Roman" w:hAnsi="Times New Roman" w:cs="Times New Roman"/>
          <w:i/>
          <w:iCs/>
          <w:noProof/>
          <w:sz w:val="24"/>
          <w:szCs w:val="24"/>
          <w:lang w:val="en-US"/>
        </w:rPr>
        <w:t>Theoretical and Applied Genetics</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98</w:t>
      </w:r>
      <w:r w:rsidRPr="00C74F29">
        <w:rPr>
          <w:rFonts w:ascii="Times New Roman" w:hAnsi="Times New Roman" w:cs="Times New Roman"/>
          <w:noProof/>
          <w:sz w:val="24"/>
          <w:szCs w:val="24"/>
          <w:lang w:val="en-US"/>
        </w:rPr>
        <w:t>(1), 107–112. https://doi.org/10.1007/s001220051046</w:t>
      </w:r>
    </w:p>
    <w:p w14:paraId="2CF6D0FD"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C74F29">
        <w:rPr>
          <w:rFonts w:ascii="Times New Roman" w:hAnsi="Times New Roman" w:cs="Times New Roman"/>
          <w:noProof/>
          <w:sz w:val="24"/>
          <w:szCs w:val="24"/>
          <w:lang w:val="en-US"/>
        </w:rPr>
        <w:t xml:space="preserve">Rentaría Alcántara, M. (2007). </w:t>
      </w:r>
      <w:r w:rsidRPr="00697F7F">
        <w:rPr>
          <w:rFonts w:ascii="Times New Roman" w:hAnsi="Times New Roman" w:cs="Times New Roman"/>
          <w:noProof/>
          <w:sz w:val="24"/>
          <w:szCs w:val="24"/>
        </w:rPr>
        <w:t xml:space="preserve">Breve revisión de los marcadores moleculares. </w:t>
      </w:r>
      <w:r w:rsidRPr="00C74F29">
        <w:rPr>
          <w:rFonts w:ascii="Times New Roman" w:hAnsi="Times New Roman" w:cs="Times New Roman"/>
          <w:noProof/>
          <w:sz w:val="24"/>
          <w:szCs w:val="24"/>
          <w:lang w:val="en-US"/>
        </w:rPr>
        <w:t xml:space="preserve">In </w:t>
      </w:r>
      <w:r w:rsidRPr="00C74F29">
        <w:rPr>
          <w:rFonts w:ascii="Times New Roman" w:hAnsi="Times New Roman" w:cs="Times New Roman"/>
          <w:i/>
          <w:iCs/>
          <w:noProof/>
          <w:sz w:val="24"/>
          <w:szCs w:val="24"/>
          <w:lang w:val="en-US"/>
        </w:rPr>
        <w:t>Ecología molecular</w:t>
      </w:r>
      <w:r w:rsidRPr="00C74F29">
        <w:rPr>
          <w:rFonts w:ascii="Times New Roman" w:hAnsi="Times New Roman" w:cs="Times New Roman"/>
          <w:noProof/>
          <w:sz w:val="24"/>
          <w:szCs w:val="24"/>
          <w:lang w:val="en-US"/>
        </w:rPr>
        <w:t xml:space="preserve"> (1a ed., pp. 541–566). Retrieved from https://micrositios.inecc.gob.mx/publicaciones/libros/530/cap18.pdf</w:t>
      </w:r>
    </w:p>
    <w:p w14:paraId="13BC5793"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C74F29">
        <w:rPr>
          <w:rFonts w:ascii="Times New Roman" w:hAnsi="Times New Roman" w:cs="Times New Roman"/>
          <w:noProof/>
          <w:sz w:val="24"/>
          <w:szCs w:val="24"/>
          <w:lang w:val="en-US"/>
        </w:rPr>
        <w:t xml:space="preserve">Rivers, M., Beech, E., Murphy, L., &amp; Oldfield, S. (2016). </w:t>
      </w:r>
      <w:r w:rsidRPr="00C74F29">
        <w:rPr>
          <w:rFonts w:ascii="Times New Roman" w:hAnsi="Times New Roman" w:cs="Times New Roman"/>
          <w:i/>
          <w:iCs/>
          <w:noProof/>
          <w:sz w:val="24"/>
          <w:szCs w:val="24"/>
          <w:lang w:val="en-US"/>
        </w:rPr>
        <w:t>Magnoliaceae revised and extended</w:t>
      </w:r>
      <w:r w:rsidRPr="00C74F29">
        <w:rPr>
          <w:rFonts w:ascii="Times New Roman" w:hAnsi="Times New Roman" w:cs="Times New Roman"/>
          <w:noProof/>
          <w:sz w:val="24"/>
          <w:szCs w:val="24"/>
          <w:lang w:val="en-US"/>
        </w:rPr>
        <w:t>. Richmond, UK: Botanic Gardens Conservation International.</w:t>
      </w:r>
    </w:p>
    <w:p w14:paraId="3B7857D4"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Rivers, M., Martínez Salas, E., &amp; Samain, M. S. (2016). </w:t>
      </w:r>
      <w:r w:rsidRPr="00697F7F">
        <w:rPr>
          <w:rFonts w:ascii="Times New Roman" w:hAnsi="Times New Roman" w:cs="Times New Roman"/>
          <w:i/>
          <w:iCs/>
          <w:noProof/>
          <w:sz w:val="24"/>
          <w:szCs w:val="24"/>
        </w:rPr>
        <w:t>Magnolia mexicana, Yoloxóchitl</w:t>
      </w:r>
      <w:r w:rsidRPr="00697F7F">
        <w:rPr>
          <w:rFonts w:ascii="Times New Roman" w:hAnsi="Times New Roman" w:cs="Times New Roman"/>
          <w:noProof/>
          <w:sz w:val="24"/>
          <w:szCs w:val="24"/>
        </w:rPr>
        <w:t>. https://doi.org/10.2305/IUCN.UK.2016- 1.RLTS.T193977A2293105.en</w:t>
      </w:r>
    </w:p>
    <w:p w14:paraId="12CE270D"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697F7F">
        <w:rPr>
          <w:rFonts w:ascii="Times New Roman" w:hAnsi="Times New Roman" w:cs="Times New Roman"/>
          <w:noProof/>
          <w:sz w:val="24"/>
          <w:szCs w:val="24"/>
        </w:rPr>
        <w:t xml:space="preserve">Rodríguez-Jiménez, C., Fernández-Nava, R., Arreguín-Sánchez, M. de la L., &amp; Rodríguez-Jiménez, A. (2005). Plantas vasculares endémicas de la cuenca del río Balsas, México. </w:t>
      </w:r>
      <w:r w:rsidRPr="00C74F29">
        <w:rPr>
          <w:rFonts w:ascii="Times New Roman" w:hAnsi="Times New Roman" w:cs="Times New Roman"/>
          <w:i/>
          <w:iCs/>
          <w:noProof/>
          <w:sz w:val="24"/>
          <w:szCs w:val="24"/>
          <w:lang w:val="en-US"/>
        </w:rPr>
        <w:t>Polibotánica</w:t>
      </w:r>
      <w:r w:rsidRPr="00C74F29">
        <w:rPr>
          <w:rFonts w:ascii="Times New Roman" w:hAnsi="Times New Roman" w:cs="Times New Roman"/>
          <w:noProof/>
          <w:sz w:val="24"/>
          <w:szCs w:val="24"/>
          <w:lang w:val="en-US"/>
        </w:rPr>
        <w:t>, (20), 73–99.</w:t>
      </w:r>
    </w:p>
    <w:p w14:paraId="09BCD8B2"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C74F29">
        <w:rPr>
          <w:rFonts w:ascii="Times New Roman" w:hAnsi="Times New Roman" w:cs="Times New Roman"/>
          <w:noProof/>
          <w:sz w:val="24"/>
          <w:szCs w:val="24"/>
          <w:lang w:val="en-US"/>
        </w:rPr>
        <w:t xml:space="preserve">Saitou, N., &amp; Nei, M. (1987). The Neighbor-joining method: a new method for reconstructing phylogenetic trees. </w:t>
      </w:r>
      <w:r w:rsidRPr="00C74F29">
        <w:rPr>
          <w:rFonts w:ascii="Times New Roman" w:hAnsi="Times New Roman" w:cs="Times New Roman"/>
          <w:i/>
          <w:iCs/>
          <w:noProof/>
          <w:sz w:val="24"/>
          <w:szCs w:val="24"/>
          <w:lang w:val="en-US"/>
        </w:rPr>
        <w:t>Molecular Biology and Evolution</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4</w:t>
      </w:r>
      <w:r w:rsidRPr="00C74F29">
        <w:rPr>
          <w:rFonts w:ascii="Times New Roman" w:hAnsi="Times New Roman" w:cs="Times New Roman"/>
          <w:noProof/>
          <w:sz w:val="24"/>
          <w:szCs w:val="24"/>
          <w:lang w:val="en-US"/>
        </w:rPr>
        <w:t>(4), 406–425. Retrieved from papers://92fd5174-9e31-4983-9b1c-5a79350234b8/Paper/p6217</w:t>
      </w:r>
    </w:p>
    <w:p w14:paraId="2CD1D645"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697F7F">
        <w:rPr>
          <w:rFonts w:ascii="Times New Roman" w:hAnsi="Times New Roman" w:cs="Times New Roman"/>
          <w:noProof/>
          <w:sz w:val="24"/>
          <w:szCs w:val="24"/>
        </w:rPr>
        <w:t xml:space="preserve">Saldaña-Acosta, Á., Meave, J. A., &amp; Sánchez-Velásquez, L. R. (2009). </w:t>
      </w:r>
      <w:r w:rsidRPr="00C74F29">
        <w:rPr>
          <w:rFonts w:ascii="Times New Roman" w:hAnsi="Times New Roman" w:cs="Times New Roman"/>
          <w:noProof/>
          <w:sz w:val="24"/>
          <w:szCs w:val="24"/>
          <w:lang w:val="en-US"/>
        </w:rPr>
        <w:t xml:space="preserve">Seedling biomass allocation and vital rates of cloud forest tree species: Responses to light in shade house conditions. </w:t>
      </w:r>
      <w:r w:rsidRPr="00C74F29">
        <w:rPr>
          <w:rFonts w:ascii="Times New Roman" w:hAnsi="Times New Roman" w:cs="Times New Roman"/>
          <w:i/>
          <w:iCs/>
          <w:noProof/>
          <w:sz w:val="24"/>
          <w:szCs w:val="24"/>
          <w:lang w:val="en-US"/>
        </w:rPr>
        <w:t>Forest Ecology and Management</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258</w:t>
      </w:r>
      <w:r w:rsidRPr="00C74F29">
        <w:rPr>
          <w:rFonts w:ascii="Times New Roman" w:hAnsi="Times New Roman" w:cs="Times New Roman"/>
          <w:noProof/>
          <w:sz w:val="24"/>
          <w:szCs w:val="24"/>
          <w:lang w:val="en-US"/>
        </w:rPr>
        <w:t>(7), 1650–1659. https://doi.org/10.1016/j.foreco.2009.07.027</w:t>
      </w:r>
    </w:p>
    <w:p w14:paraId="0915D1FD"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74F29">
        <w:rPr>
          <w:rFonts w:ascii="Times New Roman" w:hAnsi="Times New Roman" w:cs="Times New Roman"/>
          <w:noProof/>
          <w:sz w:val="24"/>
          <w:szCs w:val="24"/>
          <w:lang w:val="en-US"/>
        </w:rPr>
        <w:t xml:space="preserve">Sessé, M., &amp; Mociño, J. M. (1894). </w:t>
      </w:r>
      <w:r w:rsidRPr="00697F7F">
        <w:rPr>
          <w:rFonts w:ascii="Times New Roman" w:hAnsi="Times New Roman" w:cs="Times New Roman"/>
          <w:i/>
          <w:iCs/>
          <w:noProof/>
          <w:sz w:val="24"/>
          <w:szCs w:val="24"/>
        </w:rPr>
        <w:t>Flora mexicana</w:t>
      </w:r>
      <w:r w:rsidRPr="00697F7F">
        <w:rPr>
          <w:rFonts w:ascii="Times New Roman" w:hAnsi="Times New Roman" w:cs="Times New Roman"/>
          <w:noProof/>
          <w:sz w:val="24"/>
          <w:szCs w:val="24"/>
        </w:rPr>
        <w:t xml:space="preserve"> (2a ed.). Retrieved from http://bibdigital.rjb.csic.es/spa/Libro.php?Libro=2923&amp;Hojas=</w:t>
      </w:r>
    </w:p>
    <w:p w14:paraId="25257DE0"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Silva Rojas, H. V., Uribe Cortés, T. B., Aguirre Rayo, J. M., Martínez González, C. R., &amp; García Morales, S. (2015). </w:t>
      </w:r>
      <w:r w:rsidRPr="00697F7F">
        <w:rPr>
          <w:rFonts w:ascii="Times New Roman" w:hAnsi="Times New Roman" w:cs="Times New Roman"/>
          <w:i/>
          <w:iCs/>
          <w:noProof/>
          <w:sz w:val="24"/>
          <w:szCs w:val="24"/>
        </w:rPr>
        <w:t>Extracción de DNA y amplificación dde genes ribosomales, cloroplastos, mitocondriales y housekeeping</w:t>
      </w:r>
      <w:r w:rsidRPr="00697F7F">
        <w:rPr>
          <w:rFonts w:ascii="Times New Roman" w:hAnsi="Times New Roman" w:cs="Times New Roman"/>
          <w:noProof/>
          <w:sz w:val="24"/>
          <w:szCs w:val="24"/>
        </w:rPr>
        <w:t xml:space="preserve"> (1a ed.). Texcoco, Estado de México: Colegio de Postgraduados, Campus Montecillo.</w:t>
      </w:r>
    </w:p>
    <w:p w14:paraId="2A5ABF3C"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697F7F">
        <w:rPr>
          <w:rFonts w:ascii="Times New Roman" w:hAnsi="Times New Roman" w:cs="Times New Roman"/>
          <w:noProof/>
          <w:sz w:val="24"/>
          <w:szCs w:val="24"/>
        </w:rPr>
        <w:t xml:space="preserve">Sultan, S. E. (2000). </w:t>
      </w:r>
      <w:r w:rsidRPr="00C74F29">
        <w:rPr>
          <w:rFonts w:ascii="Times New Roman" w:hAnsi="Times New Roman" w:cs="Times New Roman"/>
          <w:noProof/>
          <w:sz w:val="24"/>
          <w:szCs w:val="24"/>
          <w:lang w:val="en-US"/>
        </w:rPr>
        <w:t xml:space="preserve">Phenotypic plasticity for plant development, function and life history. </w:t>
      </w:r>
      <w:r w:rsidRPr="00C74F29">
        <w:rPr>
          <w:rFonts w:ascii="Times New Roman" w:hAnsi="Times New Roman" w:cs="Times New Roman"/>
          <w:i/>
          <w:iCs/>
          <w:noProof/>
          <w:sz w:val="24"/>
          <w:szCs w:val="24"/>
          <w:lang w:val="en-US"/>
        </w:rPr>
        <w:t>Trends in Plant Science</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5</w:t>
      </w:r>
      <w:r w:rsidRPr="00C74F29">
        <w:rPr>
          <w:rFonts w:ascii="Times New Roman" w:hAnsi="Times New Roman" w:cs="Times New Roman"/>
          <w:noProof/>
          <w:sz w:val="24"/>
          <w:szCs w:val="24"/>
          <w:lang w:val="en-US"/>
        </w:rPr>
        <w:t>(12), 537–542. https://doi.org/10.1016/S1360-1385(00)01797-0</w:t>
      </w:r>
    </w:p>
    <w:p w14:paraId="766737DC"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74F29">
        <w:rPr>
          <w:rFonts w:ascii="Times New Roman" w:hAnsi="Times New Roman" w:cs="Times New Roman"/>
          <w:noProof/>
          <w:sz w:val="24"/>
          <w:szCs w:val="24"/>
          <w:lang w:val="en-US"/>
        </w:rPr>
        <w:t xml:space="preserve">Vázquez-García, J. A. (1994). </w:t>
      </w:r>
      <w:r w:rsidRPr="00697F7F">
        <w:rPr>
          <w:rFonts w:ascii="Times New Roman" w:hAnsi="Times New Roman" w:cs="Times New Roman"/>
          <w:noProof/>
          <w:sz w:val="24"/>
          <w:szCs w:val="24"/>
        </w:rPr>
        <w:t xml:space="preserve">Magnolia (Magnoliaceae) in Mexico and Central America: A Synopsis. </w:t>
      </w:r>
      <w:r w:rsidRPr="00697F7F">
        <w:rPr>
          <w:rFonts w:ascii="Times New Roman" w:hAnsi="Times New Roman" w:cs="Times New Roman"/>
          <w:i/>
          <w:iCs/>
          <w:noProof/>
          <w:sz w:val="24"/>
          <w:szCs w:val="24"/>
        </w:rPr>
        <w:t>Brittonia</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46</w:t>
      </w:r>
      <w:r w:rsidRPr="00697F7F">
        <w:rPr>
          <w:rFonts w:ascii="Times New Roman" w:hAnsi="Times New Roman" w:cs="Times New Roman"/>
          <w:noProof/>
          <w:sz w:val="24"/>
          <w:szCs w:val="24"/>
        </w:rPr>
        <w:t>(1), 1. https://doi.org/10.2307/2807454</w:t>
      </w:r>
    </w:p>
    <w:p w14:paraId="70D6F5AB"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Vázquez-García, J. A., De Castro-Arce, E., Muñiz-Castro, M. Á., &amp; Cházaro-Basañez, M. de J. (2012). </w:t>
      </w:r>
      <w:r w:rsidRPr="00FB5777">
        <w:rPr>
          <w:rFonts w:ascii="Times New Roman" w:hAnsi="Times New Roman" w:cs="Times New Roman"/>
          <w:noProof/>
          <w:sz w:val="24"/>
          <w:szCs w:val="24"/>
        </w:rPr>
        <w:t>Magnolia zoquepopolucae.</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Phytotaxa</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55</w:t>
      </w:r>
      <w:r w:rsidRPr="00697F7F">
        <w:rPr>
          <w:rFonts w:ascii="Times New Roman" w:hAnsi="Times New Roman" w:cs="Times New Roman"/>
          <w:noProof/>
          <w:sz w:val="24"/>
          <w:szCs w:val="24"/>
        </w:rPr>
        <w:t>(May), 51–55.</w:t>
      </w:r>
    </w:p>
    <w:p w14:paraId="019B9FFB"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Vázquez-García, J. A., Domínguez-Yescas, R., Pedraza-Ruiz, R., Sánchez-González, A., &amp; Muñiz-Castro, M. Á. (2015). </w:t>
      </w:r>
      <w:r w:rsidRPr="00FB5777">
        <w:rPr>
          <w:rFonts w:ascii="Times New Roman" w:hAnsi="Times New Roman" w:cs="Times New Roman"/>
          <w:noProof/>
          <w:sz w:val="24"/>
          <w:szCs w:val="24"/>
        </w:rPr>
        <w:t>Magnolia rzedowskiana</w:t>
      </w:r>
      <w:r w:rsidRPr="00697F7F">
        <w:rPr>
          <w:rFonts w:ascii="Times New Roman" w:hAnsi="Times New Roman" w:cs="Times New Roman"/>
          <w:noProof/>
          <w:sz w:val="24"/>
          <w:szCs w:val="24"/>
        </w:rPr>
        <w:t xml:space="preserve"> (Magnoliaceae), a new species of section Macrophylla from the central Sierra Madre Oriental, Mexico. </w:t>
      </w:r>
      <w:r w:rsidRPr="00697F7F">
        <w:rPr>
          <w:rFonts w:ascii="Times New Roman" w:hAnsi="Times New Roman" w:cs="Times New Roman"/>
          <w:i/>
          <w:iCs/>
          <w:noProof/>
          <w:sz w:val="24"/>
          <w:szCs w:val="24"/>
        </w:rPr>
        <w:t>Acta Botanica Mexicana</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112</w:t>
      </w:r>
      <w:r w:rsidRPr="00697F7F">
        <w:rPr>
          <w:rFonts w:ascii="Times New Roman" w:hAnsi="Times New Roman" w:cs="Times New Roman"/>
          <w:noProof/>
          <w:sz w:val="24"/>
          <w:szCs w:val="24"/>
        </w:rPr>
        <w:t>, 19–36.</w:t>
      </w:r>
    </w:p>
    <w:p w14:paraId="4A55013A"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697F7F">
        <w:rPr>
          <w:rFonts w:ascii="Times New Roman" w:hAnsi="Times New Roman" w:cs="Times New Roman"/>
          <w:noProof/>
          <w:sz w:val="24"/>
          <w:szCs w:val="24"/>
        </w:rPr>
        <w:t xml:space="preserve">Vázquez-García, J. A., Gómez-Domínguez, H., López-Cruz, A., Espinosa-Jiménez, J. A., Sahagún-Godínez, E., &amp; Muñiz-Castro, M. Á. (2013). </w:t>
      </w:r>
      <w:r w:rsidRPr="00FB5777">
        <w:rPr>
          <w:rFonts w:ascii="Times New Roman" w:hAnsi="Times New Roman" w:cs="Times New Roman"/>
          <w:noProof/>
          <w:sz w:val="24"/>
          <w:szCs w:val="24"/>
          <w:lang w:val="en-US"/>
        </w:rPr>
        <w:t>Magnolia perezfarrerae</w:t>
      </w:r>
      <w:r w:rsidRPr="00C74F29">
        <w:rPr>
          <w:rFonts w:ascii="Times New Roman" w:hAnsi="Times New Roman" w:cs="Times New Roman"/>
          <w:noProof/>
          <w:sz w:val="24"/>
          <w:szCs w:val="24"/>
          <w:lang w:val="en-US"/>
        </w:rPr>
        <w:t xml:space="preserve">, a new species and a key to mexican species of Magnolia (section Talauma, subsection Talauma, Magnoliaceae). </w:t>
      </w:r>
      <w:r w:rsidRPr="00C74F29">
        <w:rPr>
          <w:rFonts w:ascii="Times New Roman" w:hAnsi="Times New Roman" w:cs="Times New Roman"/>
          <w:i/>
          <w:iCs/>
          <w:noProof/>
          <w:sz w:val="24"/>
          <w:szCs w:val="24"/>
          <w:lang w:val="en-US"/>
        </w:rPr>
        <w:t xml:space="preserve">Botanical </w:t>
      </w:r>
      <w:r w:rsidRPr="00C74F29">
        <w:rPr>
          <w:rFonts w:ascii="Times New Roman" w:hAnsi="Times New Roman" w:cs="Times New Roman"/>
          <w:i/>
          <w:iCs/>
          <w:noProof/>
          <w:sz w:val="24"/>
          <w:szCs w:val="24"/>
          <w:lang w:val="en-US"/>
        </w:rPr>
        <w:lastRenderedPageBreak/>
        <w:t>Sciences</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91</w:t>
      </w:r>
      <w:r w:rsidRPr="00C74F29">
        <w:rPr>
          <w:rFonts w:ascii="Times New Roman" w:hAnsi="Times New Roman" w:cs="Times New Roman"/>
          <w:noProof/>
          <w:sz w:val="24"/>
          <w:szCs w:val="24"/>
          <w:lang w:val="en-US"/>
        </w:rPr>
        <w:t>(4), 417–425.</w:t>
      </w:r>
    </w:p>
    <w:p w14:paraId="3A1CEBE2"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Vázquez-García, J. A., Muñiz-Castro, M. Á., Arroyo, F., Pérez, Á. J., Serna, M., Cuevas Guzmán, R., … </w:t>
      </w:r>
      <w:r w:rsidRPr="00C74F29">
        <w:rPr>
          <w:rFonts w:ascii="Times New Roman" w:hAnsi="Times New Roman" w:cs="Times New Roman"/>
          <w:noProof/>
          <w:sz w:val="24"/>
          <w:szCs w:val="24"/>
          <w:lang w:val="en-US"/>
        </w:rPr>
        <w:t xml:space="preserve">Gurrola-Díaz, C. M. (2013). Novelties in neotropical Magnolia and an addendum proposal to the IUCN Red List of Magnoliaceae. </w:t>
      </w:r>
      <w:r w:rsidRPr="00697F7F">
        <w:rPr>
          <w:rFonts w:ascii="Times New Roman" w:hAnsi="Times New Roman" w:cs="Times New Roman"/>
          <w:noProof/>
          <w:sz w:val="24"/>
          <w:szCs w:val="24"/>
        </w:rPr>
        <w:t xml:space="preserve">In J. A. Vázquez-garcía, M. Á. Múñiz-Castro, E. Salcedo Pérez, E. Hernández Álvarez, T. Escoto García, &amp; N. Díaz Echavarría (Eds.), </w:t>
      </w:r>
      <w:r w:rsidRPr="00697F7F">
        <w:rPr>
          <w:rFonts w:ascii="Times New Roman" w:hAnsi="Times New Roman" w:cs="Times New Roman"/>
          <w:i/>
          <w:iCs/>
          <w:noProof/>
          <w:sz w:val="24"/>
          <w:szCs w:val="24"/>
        </w:rPr>
        <w:t>Recursos Forestales en el Occidente de México: Diversidad, Manejo, Producción, Aprovechamiento y Conservación</w:t>
      </w:r>
      <w:r w:rsidRPr="00697F7F">
        <w:rPr>
          <w:rFonts w:ascii="Times New Roman" w:hAnsi="Times New Roman" w:cs="Times New Roman"/>
          <w:noProof/>
          <w:sz w:val="24"/>
          <w:szCs w:val="24"/>
        </w:rPr>
        <w:t>. Guadalajara: Universidad de Guadalajara.</w:t>
      </w:r>
    </w:p>
    <w:p w14:paraId="02920BEE"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Vázquez-García, J. A., Muñiz-Castro, M. Á., De Castro-Arce, E., Murguía Araiza, R., Nuño Rubio, A. T., &amp; Cházaro-Basañez, M. de J. (2012). Twenty new neotropical tree species of Magnolia (Magnoliaceae). In E. Salcedo Pérez, E. Hernández Álvarez, J. A. Vázquez-García, T. Escoto García, &amp; N. Díaz Echavarría (Eds.), </w:t>
      </w:r>
      <w:r w:rsidRPr="00697F7F">
        <w:rPr>
          <w:rFonts w:ascii="Times New Roman" w:hAnsi="Times New Roman" w:cs="Times New Roman"/>
          <w:i/>
          <w:iCs/>
          <w:noProof/>
          <w:sz w:val="24"/>
          <w:szCs w:val="24"/>
        </w:rPr>
        <w:t>Recursos Forestales en el Occidente de México: Diversidad, Manejo, Producción, Aprovechamiento y Conservación</w:t>
      </w:r>
      <w:r w:rsidRPr="00697F7F">
        <w:rPr>
          <w:rFonts w:ascii="Times New Roman" w:hAnsi="Times New Roman" w:cs="Times New Roman"/>
          <w:noProof/>
          <w:sz w:val="24"/>
          <w:szCs w:val="24"/>
        </w:rPr>
        <w:t xml:space="preserve"> (1a ed., pp. 91–130). Guadalajara: Universidad de Guadalajara.</w:t>
      </w:r>
    </w:p>
    <w:p w14:paraId="37E0603C" w14:textId="02965C21"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Vázquez-García, J. A., Neill, D. A., Pérez-Castro, Á. J., Arroyo, F., Núñez, M. P., Serna, M., … González, A. S. (2014). Magnoliaceae en el Neotrópico: Riqueza , endemismo y estado de conservación. </w:t>
      </w:r>
      <w:r w:rsidRPr="00697F7F">
        <w:rPr>
          <w:rFonts w:ascii="Times New Roman" w:hAnsi="Times New Roman" w:cs="Times New Roman"/>
          <w:i/>
          <w:iCs/>
          <w:noProof/>
          <w:sz w:val="24"/>
          <w:szCs w:val="24"/>
        </w:rPr>
        <w:t>XI Congreso Latinoamericano de Botánica</w:t>
      </w:r>
      <w:r w:rsidRPr="00697F7F">
        <w:rPr>
          <w:rFonts w:ascii="Times New Roman" w:hAnsi="Times New Roman" w:cs="Times New Roman"/>
          <w:noProof/>
          <w:sz w:val="24"/>
          <w:szCs w:val="24"/>
        </w:rPr>
        <w:t>, (October), 10. https://doi.org/10.13140/2.1.4945.6324</w:t>
      </w:r>
    </w:p>
    <w:p w14:paraId="35D8AF2C"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Vázquez-García, J. A., Pérez-Farrera, M. Á., Martínez-Camilo, R., Muñiz-Castro, M. Á., &amp; Martínez-Meléndez, N. (2013). </w:t>
      </w:r>
      <w:r w:rsidRPr="00FB5777">
        <w:rPr>
          <w:rFonts w:ascii="Times New Roman" w:hAnsi="Times New Roman" w:cs="Times New Roman"/>
          <w:noProof/>
          <w:sz w:val="24"/>
          <w:szCs w:val="24"/>
        </w:rPr>
        <w:t xml:space="preserve">Magnolia lacandonica </w:t>
      </w:r>
      <w:r w:rsidRPr="00697F7F">
        <w:rPr>
          <w:rFonts w:ascii="Times New Roman" w:hAnsi="Times New Roman" w:cs="Times New Roman"/>
          <w:noProof/>
          <w:sz w:val="24"/>
          <w:szCs w:val="24"/>
        </w:rPr>
        <w:t xml:space="preserve">(subsection Talauma, Magnoliaceae), a new rainforest species from Chiapas, Mexico. </w:t>
      </w:r>
      <w:r w:rsidRPr="00697F7F">
        <w:rPr>
          <w:rFonts w:ascii="Times New Roman" w:hAnsi="Times New Roman" w:cs="Times New Roman"/>
          <w:i/>
          <w:iCs/>
          <w:noProof/>
          <w:sz w:val="24"/>
          <w:szCs w:val="24"/>
        </w:rPr>
        <w:t>Phytotaxa</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79</w:t>
      </w:r>
      <w:r w:rsidRPr="00697F7F">
        <w:rPr>
          <w:rFonts w:ascii="Times New Roman" w:hAnsi="Times New Roman" w:cs="Times New Roman"/>
          <w:noProof/>
          <w:sz w:val="24"/>
          <w:szCs w:val="24"/>
        </w:rPr>
        <w:t>(1), 30–36. https://doi.org/10.11646/phytotaxa.79.1.2</w:t>
      </w:r>
    </w:p>
    <w:p w14:paraId="54C4FF81"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Vázquez-García, J. A., Pérez-Farrera, M. Á., Martínez-Meléndez, N., Nieves-Hernández, G., &amp; Muñiz-Castro, M. Á. (2012). Magnolia mayae (Magnoliaceae), a new species from Chiapas, Mexico. </w:t>
      </w:r>
      <w:r w:rsidRPr="00697F7F">
        <w:rPr>
          <w:rFonts w:ascii="Times New Roman" w:hAnsi="Times New Roman" w:cs="Times New Roman"/>
          <w:i/>
          <w:iCs/>
          <w:noProof/>
          <w:sz w:val="24"/>
          <w:szCs w:val="24"/>
        </w:rPr>
        <w:t>Botanical Sciences</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90</w:t>
      </w:r>
      <w:r w:rsidRPr="00697F7F">
        <w:rPr>
          <w:rFonts w:ascii="Times New Roman" w:hAnsi="Times New Roman" w:cs="Times New Roman"/>
          <w:noProof/>
          <w:sz w:val="24"/>
          <w:szCs w:val="24"/>
        </w:rPr>
        <w:t>(2), 109–112.</w:t>
      </w:r>
    </w:p>
    <w:p w14:paraId="248ACD82"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Vovides, A. P., Linares, E., &amp; Bye, R. (2010). </w:t>
      </w:r>
      <w:r w:rsidRPr="00697F7F">
        <w:rPr>
          <w:rFonts w:ascii="Times New Roman" w:hAnsi="Times New Roman" w:cs="Times New Roman"/>
          <w:i/>
          <w:iCs/>
          <w:noProof/>
          <w:sz w:val="24"/>
          <w:szCs w:val="24"/>
        </w:rPr>
        <w:t>Jardines botánicos de México: historia y perspectivas</w:t>
      </w:r>
      <w:r w:rsidRPr="00697F7F">
        <w:rPr>
          <w:rFonts w:ascii="Times New Roman" w:hAnsi="Times New Roman" w:cs="Times New Roman"/>
          <w:noProof/>
          <w:sz w:val="24"/>
          <w:szCs w:val="24"/>
        </w:rPr>
        <w:t xml:space="preserve"> (1a ed.). Jalapa, Veracruz: Institudo de Ecología.</w:t>
      </w:r>
    </w:p>
    <w:p w14:paraId="7BFABF4D"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Waizel-Bucay, J. (2002). Uso tradicional e investigacion cientifica de </w:t>
      </w:r>
      <w:r w:rsidRPr="002F2E55">
        <w:rPr>
          <w:rFonts w:ascii="Times New Roman" w:hAnsi="Times New Roman" w:cs="Times New Roman"/>
          <w:i/>
          <w:noProof/>
          <w:sz w:val="24"/>
          <w:szCs w:val="24"/>
        </w:rPr>
        <w:t xml:space="preserve">Talauma mexicana </w:t>
      </w:r>
      <w:r w:rsidRPr="00697F7F">
        <w:rPr>
          <w:rFonts w:ascii="Times New Roman" w:hAnsi="Times New Roman" w:cs="Times New Roman"/>
          <w:noProof/>
          <w:sz w:val="24"/>
          <w:szCs w:val="24"/>
        </w:rPr>
        <w:t xml:space="preserve">(D.C.) Don., o flor del corazon. </w:t>
      </w:r>
      <w:r w:rsidRPr="00697F7F">
        <w:rPr>
          <w:rFonts w:ascii="Times New Roman" w:hAnsi="Times New Roman" w:cs="Times New Roman"/>
          <w:i/>
          <w:iCs/>
          <w:noProof/>
          <w:sz w:val="24"/>
          <w:szCs w:val="24"/>
        </w:rPr>
        <w:t>Revista Mexicana de Cardiologia</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13</w:t>
      </w:r>
      <w:r w:rsidRPr="00697F7F">
        <w:rPr>
          <w:rFonts w:ascii="Times New Roman" w:hAnsi="Times New Roman" w:cs="Times New Roman"/>
          <w:noProof/>
          <w:sz w:val="24"/>
          <w:szCs w:val="24"/>
        </w:rPr>
        <w:t>(1), 31–38.</w:t>
      </w:r>
    </w:p>
    <w:p w14:paraId="5D89ED53"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697F7F">
        <w:rPr>
          <w:rFonts w:ascii="Times New Roman" w:hAnsi="Times New Roman" w:cs="Times New Roman"/>
          <w:noProof/>
          <w:sz w:val="24"/>
          <w:szCs w:val="24"/>
        </w:rPr>
        <w:t xml:space="preserve">Wang, L., Xiao, A. H., Ma, L. Y., Chen, F. J., Sang, Z. Y., &amp; Duan, J. (2017). </w:t>
      </w:r>
      <w:r w:rsidRPr="00C74F29">
        <w:rPr>
          <w:rFonts w:ascii="Times New Roman" w:hAnsi="Times New Roman" w:cs="Times New Roman"/>
          <w:noProof/>
          <w:sz w:val="24"/>
          <w:szCs w:val="24"/>
          <w:lang w:val="en-US"/>
        </w:rPr>
        <w:t>Identification o</w:t>
      </w:r>
      <w:r w:rsidRPr="00FB5777">
        <w:rPr>
          <w:rFonts w:ascii="Times New Roman" w:hAnsi="Times New Roman" w:cs="Times New Roman"/>
          <w:noProof/>
          <w:sz w:val="24"/>
          <w:szCs w:val="24"/>
          <w:lang w:val="en-US"/>
        </w:rPr>
        <w:t>f Magnolia wufengensis (</w:t>
      </w:r>
      <w:r w:rsidRPr="00C74F29">
        <w:rPr>
          <w:rFonts w:ascii="Times New Roman" w:hAnsi="Times New Roman" w:cs="Times New Roman"/>
          <w:noProof/>
          <w:sz w:val="24"/>
          <w:szCs w:val="24"/>
          <w:lang w:val="en-US"/>
        </w:rPr>
        <w:t xml:space="preserve">Magnoliaceae) cultivars using phenotypic traits, SSR and SRAP markers: Insights into breeding and conservation. </w:t>
      </w:r>
      <w:r w:rsidRPr="00C74F29">
        <w:rPr>
          <w:rFonts w:ascii="Times New Roman" w:hAnsi="Times New Roman" w:cs="Times New Roman"/>
          <w:i/>
          <w:iCs/>
          <w:noProof/>
          <w:sz w:val="24"/>
          <w:szCs w:val="24"/>
          <w:lang w:val="en-US"/>
        </w:rPr>
        <w:t>Genetics and Molecular Research</w:t>
      </w:r>
      <w:r w:rsidRPr="00C74F29">
        <w:rPr>
          <w:rFonts w:ascii="Times New Roman" w:hAnsi="Times New Roman" w:cs="Times New Roman"/>
          <w:noProof/>
          <w:sz w:val="24"/>
          <w:szCs w:val="24"/>
          <w:lang w:val="en-US"/>
        </w:rPr>
        <w:t xml:space="preserve">, </w:t>
      </w:r>
      <w:r w:rsidRPr="00C74F29">
        <w:rPr>
          <w:rFonts w:ascii="Times New Roman" w:hAnsi="Times New Roman" w:cs="Times New Roman"/>
          <w:i/>
          <w:iCs/>
          <w:noProof/>
          <w:sz w:val="24"/>
          <w:szCs w:val="24"/>
          <w:lang w:val="en-US"/>
        </w:rPr>
        <w:t>16</w:t>
      </w:r>
      <w:r w:rsidRPr="00C74F29">
        <w:rPr>
          <w:rFonts w:ascii="Times New Roman" w:hAnsi="Times New Roman" w:cs="Times New Roman"/>
          <w:noProof/>
          <w:sz w:val="24"/>
          <w:szCs w:val="24"/>
          <w:lang w:val="en-US"/>
        </w:rPr>
        <w:t>(1). https://doi.org/10.4238/gmr16019473</w:t>
      </w:r>
    </w:p>
    <w:p w14:paraId="0F6268D7"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C74F29">
        <w:rPr>
          <w:rFonts w:ascii="Times New Roman" w:hAnsi="Times New Roman" w:cs="Times New Roman"/>
          <w:noProof/>
          <w:sz w:val="24"/>
          <w:szCs w:val="24"/>
          <w:lang w:val="en-US"/>
        </w:rPr>
        <w:t xml:space="preserve">Weising, K., Nybom, H., Wolff, K., &amp; Kahl, G. (2005). </w:t>
      </w:r>
      <w:r w:rsidRPr="00C74F29">
        <w:rPr>
          <w:rFonts w:ascii="Times New Roman" w:hAnsi="Times New Roman" w:cs="Times New Roman"/>
          <w:i/>
          <w:iCs/>
          <w:noProof/>
          <w:sz w:val="24"/>
          <w:szCs w:val="24"/>
          <w:lang w:val="en-US"/>
        </w:rPr>
        <w:t>DNA Fingerprinting in Plants: Principles, Methods, and Applications</w:t>
      </w:r>
      <w:r w:rsidRPr="00C74F29">
        <w:rPr>
          <w:rFonts w:ascii="Times New Roman" w:hAnsi="Times New Roman" w:cs="Times New Roman"/>
          <w:noProof/>
          <w:sz w:val="24"/>
          <w:szCs w:val="24"/>
          <w:lang w:val="en-US"/>
        </w:rPr>
        <w:t>.</w:t>
      </w:r>
    </w:p>
    <w:p w14:paraId="4D5CB1DB" w14:textId="77777777" w:rsidR="00697F7F" w:rsidRPr="00697F7F"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97F7F">
        <w:rPr>
          <w:rFonts w:ascii="Times New Roman" w:hAnsi="Times New Roman" w:cs="Times New Roman"/>
          <w:noProof/>
          <w:sz w:val="24"/>
          <w:szCs w:val="24"/>
        </w:rPr>
        <w:t xml:space="preserve">White Olascoaga, L., Juan Pérez, J. I., Cedillo Gutiérrez, J. G., &amp; Chávez Mejía, C. (2013). Flora Medicinal En San Nicolás, Municipio De Malinalco, Estado De México. </w:t>
      </w:r>
      <w:r w:rsidRPr="00697F7F">
        <w:rPr>
          <w:rFonts w:ascii="Times New Roman" w:hAnsi="Times New Roman" w:cs="Times New Roman"/>
          <w:i/>
          <w:iCs/>
          <w:noProof/>
          <w:sz w:val="24"/>
          <w:szCs w:val="24"/>
        </w:rPr>
        <w:t>Polibotánica</w:t>
      </w:r>
      <w:r w:rsidRPr="00697F7F">
        <w:rPr>
          <w:rFonts w:ascii="Times New Roman" w:hAnsi="Times New Roman" w:cs="Times New Roman"/>
          <w:noProof/>
          <w:sz w:val="24"/>
          <w:szCs w:val="24"/>
        </w:rPr>
        <w:t xml:space="preserve">, </w:t>
      </w:r>
      <w:r w:rsidRPr="00697F7F">
        <w:rPr>
          <w:rFonts w:ascii="Times New Roman" w:hAnsi="Times New Roman" w:cs="Times New Roman"/>
          <w:i/>
          <w:iCs/>
          <w:noProof/>
          <w:sz w:val="24"/>
          <w:szCs w:val="24"/>
        </w:rPr>
        <w:t>2</w:t>
      </w:r>
      <w:r w:rsidRPr="00697F7F">
        <w:rPr>
          <w:rFonts w:ascii="Times New Roman" w:hAnsi="Times New Roman" w:cs="Times New Roman"/>
          <w:noProof/>
          <w:sz w:val="24"/>
          <w:szCs w:val="24"/>
        </w:rPr>
        <w:t>(3), 173–206. https://doi.org/10.1007/s11104-008-9796-9</w:t>
      </w:r>
    </w:p>
    <w:p w14:paraId="78200FC6" w14:textId="77777777" w:rsidR="00697F7F" w:rsidRPr="00C74F29" w:rsidRDefault="00697F7F" w:rsidP="00C74F29">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r w:rsidRPr="00697F7F">
        <w:rPr>
          <w:rFonts w:ascii="Times New Roman" w:hAnsi="Times New Roman" w:cs="Times New Roman"/>
          <w:noProof/>
          <w:sz w:val="24"/>
          <w:szCs w:val="24"/>
        </w:rPr>
        <w:t xml:space="preserve">Ximénez, F. (1615). </w:t>
      </w:r>
      <w:r w:rsidRPr="00697F7F">
        <w:rPr>
          <w:rFonts w:ascii="Times New Roman" w:hAnsi="Times New Roman" w:cs="Times New Roman"/>
          <w:i/>
          <w:iCs/>
          <w:noProof/>
          <w:sz w:val="24"/>
          <w:szCs w:val="24"/>
        </w:rPr>
        <w:t>Cuatro libros de la naturaleza y virtudes de las plantas y animales de uso medicinal en la Nueva España</w:t>
      </w:r>
      <w:r w:rsidRPr="00697F7F">
        <w:rPr>
          <w:rFonts w:ascii="Times New Roman" w:hAnsi="Times New Roman" w:cs="Times New Roman"/>
          <w:noProof/>
          <w:sz w:val="24"/>
          <w:szCs w:val="24"/>
        </w:rPr>
        <w:t xml:space="preserve">. </w:t>
      </w:r>
      <w:r w:rsidRPr="00C74F29">
        <w:rPr>
          <w:rFonts w:ascii="Times New Roman" w:hAnsi="Times New Roman" w:cs="Times New Roman"/>
          <w:noProof/>
          <w:sz w:val="24"/>
          <w:szCs w:val="24"/>
          <w:lang w:val="en-US"/>
        </w:rPr>
        <w:t>Retrieved from http://bdh-rd.bne.es/viewer.vm?pid=d-211882</w:t>
      </w:r>
    </w:p>
    <w:p w14:paraId="356242C4" w14:textId="7112B87D" w:rsidR="00B3064B" w:rsidRPr="00933574" w:rsidRDefault="00B02B9F" w:rsidP="00C74F29">
      <w:pPr>
        <w:spacing w:after="0" w:line="240" w:lineRule="auto"/>
        <w:jc w:val="both"/>
        <w:rPr>
          <w:rFonts w:ascii="Times New Roman" w:hAnsi="Times New Roman" w:cs="Times New Roman"/>
          <w:b/>
          <w:sz w:val="32"/>
          <w:szCs w:val="32"/>
          <w:lang w:val="en-US"/>
        </w:rPr>
      </w:pPr>
      <w:r w:rsidRPr="00C90996">
        <w:rPr>
          <w:rFonts w:ascii="Times New Roman" w:hAnsi="Times New Roman" w:cs="Times New Roman"/>
          <w:b/>
          <w:sz w:val="24"/>
          <w:szCs w:val="24"/>
          <w:lang w:val="en-US"/>
        </w:rPr>
        <w:fldChar w:fldCharType="end"/>
      </w:r>
    </w:p>
    <w:sectPr w:rsidR="00B3064B" w:rsidRPr="00933574" w:rsidSect="002B0201">
      <w:headerReference w:type="default" r:id="rId11"/>
      <w:pgSz w:w="12240" w:h="15840"/>
      <w:pgMar w:top="1134" w:right="1134" w:bottom="1134" w:left="1134" w:header="709"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7B54A" w16cid:durableId="205E0F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187B3" w14:textId="77777777" w:rsidR="005B3EDE" w:rsidRDefault="005B3EDE" w:rsidP="00FC027D">
      <w:pPr>
        <w:spacing w:after="0" w:line="240" w:lineRule="auto"/>
      </w:pPr>
      <w:r>
        <w:separator/>
      </w:r>
    </w:p>
  </w:endnote>
  <w:endnote w:type="continuationSeparator" w:id="0">
    <w:p w14:paraId="1442540E" w14:textId="77777777" w:rsidR="005B3EDE" w:rsidRDefault="005B3EDE" w:rsidP="00FC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thPackThre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5B68D" w14:textId="77777777" w:rsidR="005B3EDE" w:rsidRDefault="005B3EDE" w:rsidP="00FC027D">
      <w:pPr>
        <w:spacing w:after="0" w:line="240" w:lineRule="auto"/>
      </w:pPr>
      <w:r>
        <w:separator/>
      </w:r>
    </w:p>
  </w:footnote>
  <w:footnote w:type="continuationSeparator" w:id="0">
    <w:p w14:paraId="06989600" w14:textId="77777777" w:rsidR="005B3EDE" w:rsidRDefault="005B3EDE" w:rsidP="00FC0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992D5" w14:textId="40958620" w:rsidR="008017B3" w:rsidRPr="00036164" w:rsidRDefault="008017B3" w:rsidP="00036164">
    <w:pPr>
      <w:pStyle w:val="Encabezado"/>
      <w:jc w:val="right"/>
      <w:rPr>
        <w:rFonts w:ascii="Freestyle Script" w:hAnsi="Freestyle Script"/>
        <w:color w:val="7F7F7F" w:themeColor="text1" w:themeTint="80"/>
        <w:sz w:val="28"/>
        <w:szCs w:val="28"/>
      </w:rPr>
    </w:pPr>
    <w:sdt>
      <w:sdtPr>
        <w:id w:val="1428225637"/>
        <w:docPartObj>
          <w:docPartGallery w:val="Page Numbers (Margins)"/>
          <w:docPartUnique/>
        </w:docPartObj>
      </w:sdtP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A5A63"/>
    <w:multiLevelType w:val="hybridMultilevel"/>
    <w:tmpl w:val="9A0E8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0F1622"/>
    <w:multiLevelType w:val="hybridMultilevel"/>
    <w:tmpl w:val="7F068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273F3B"/>
    <w:multiLevelType w:val="multilevel"/>
    <w:tmpl w:val="5BD0D094"/>
    <w:lvl w:ilvl="0">
      <w:start w:val="1"/>
      <w:numFmt w:val="decimal"/>
      <w:lvlText w:val="%1."/>
      <w:lvlJc w:val="left"/>
      <w:pPr>
        <w:tabs>
          <w:tab w:val="num" w:pos="720"/>
        </w:tabs>
        <w:ind w:left="720" w:hanging="360"/>
      </w:pPr>
      <w:rPr>
        <w:rFonts w:ascii="Arial" w:eastAsiaTheme="minorHAnsi" w:hAnsi="Arial" w:cs="Arial"/>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24496D"/>
    <w:multiLevelType w:val="hybridMultilevel"/>
    <w:tmpl w:val="4216A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905BBB"/>
    <w:multiLevelType w:val="hybridMultilevel"/>
    <w:tmpl w:val="886E8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2D0EDD"/>
    <w:multiLevelType w:val="hybridMultilevel"/>
    <w:tmpl w:val="A4061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5C40F5"/>
    <w:multiLevelType w:val="hybridMultilevel"/>
    <w:tmpl w:val="5C966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3366C1"/>
    <w:multiLevelType w:val="hybridMultilevel"/>
    <w:tmpl w:val="79FE7A78"/>
    <w:lvl w:ilvl="0" w:tplc="D7A211A8">
      <w:start w:val="1"/>
      <w:numFmt w:val="bullet"/>
      <w:lvlText w:val="•"/>
      <w:lvlJc w:val="left"/>
      <w:pPr>
        <w:tabs>
          <w:tab w:val="num" w:pos="720"/>
        </w:tabs>
        <w:ind w:left="720" w:hanging="360"/>
      </w:pPr>
      <w:rPr>
        <w:rFonts w:ascii="Arial" w:hAnsi="Arial" w:hint="default"/>
      </w:rPr>
    </w:lvl>
    <w:lvl w:ilvl="1" w:tplc="AF4ECE58" w:tentative="1">
      <w:start w:val="1"/>
      <w:numFmt w:val="bullet"/>
      <w:lvlText w:val="•"/>
      <w:lvlJc w:val="left"/>
      <w:pPr>
        <w:tabs>
          <w:tab w:val="num" w:pos="1440"/>
        </w:tabs>
        <w:ind w:left="1440" w:hanging="360"/>
      </w:pPr>
      <w:rPr>
        <w:rFonts w:ascii="Arial" w:hAnsi="Arial" w:hint="default"/>
      </w:rPr>
    </w:lvl>
    <w:lvl w:ilvl="2" w:tplc="9A8A35CA" w:tentative="1">
      <w:start w:val="1"/>
      <w:numFmt w:val="bullet"/>
      <w:lvlText w:val="•"/>
      <w:lvlJc w:val="left"/>
      <w:pPr>
        <w:tabs>
          <w:tab w:val="num" w:pos="2160"/>
        </w:tabs>
        <w:ind w:left="2160" w:hanging="360"/>
      </w:pPr>
      <w:rPr>
        <w:rFonts w:ascii="Arial" w:hAnsi="Arial" w:hint="default"/>
      </w:rPr>
    </w:lvl>
    <w:lvl w:ilvl="3" w:tplc="F4528A26" w:tentative="1">
      <w:start w:val="1"/>
      <w:numFmt w:val="bullet"/>
      <w:lvlText w:val="•"/>
      <w:lvlJc w:val="left"/>
      <w:pPr>
        <w:tabs>
          <w:tab w:val="num" w:pos="2880"/>
        </w:tabs>
        <w:ind w:left="2880" w:hanging="360"/>
      </w:pPr>
      <w:rPr>
        <w:rFonts w:ascii="Arial" w:hAnsi="Arial" w:hint="default"/>
      </w:rPr>
    </w:lvl>
    <w:lvl w:ilvl="4" w:tplc="734EFF10" w:tentative="1">
      <w:start w:val="1"/>
      <w:numFmt w:val="bullet"/>
      <w:lvlText w:val="•"/>
      <w:lvlJc w:val="left"/>
      <w:pPr>
        <w:tabs>
          <w:tab w:val="num" w:pos="3600"/>
        </w:tabs>
        <w:ind w:left="3600" w:hanging="360"/>
      </w:pPr>
      <w:rPr>
        <w:rFonts w:ascii="Arial" w:hAnsi="Arial" w:hint="default"/>
      </w:rPr>
    </w:lvl>
    <w:lvl w:ilvl="5" w:tplc="CEA89D42" w:tentative="1">
      <w:start w:val="1"/>
      <w:numFmt w:val="bullet"/>
      <w:lvlText w:val="•"/>
      <w:lvlJc w:val="left"/>
      <w:pPr>
        <w:tabs>
          <w:tab w:val="num" w:pos="4320"/>
        </w:tabs>
        <w:ind w:left="4320" w:hanging="360"/>
      </w:pPr>
      <w:rPr>
        <w:rFonts w:ascii="Arial" w:hAnsi="Arial" w:hint="default"/>
      </w:rPr>
    </w:lvl>
    <w:lvl w:ilvl="6" w:tplc="718C9D36" w:tentative="1">
      <w:start w:val="1"/>
      <w:numFmt w:val="bullet"/>
      <w:lvlText w:val="•"/>
      <w:lvlJc w:val="left"/>
      <w:pPr>
        <w:tabs>
          <w:tab w:val="num" w:pos="5040"/>
        </w:tabs>
        <w:ind w:left="5040" w:hanging="360"/>
      </w:pPr>
      <w:rPr>
        <w:rFonts w:ascii="Arial" w:hAnsi="Arial" w:hint="default"/>
      </w:rPr>
    </w:lvl>
    <w:lvl w:ilvl="7" w:tplc="9F74B2D4" w:tentative="1">
      <w:start w:val="1"/>
      <w:numFmt w:val="bullet"/>
      <w:lvlText w:val="•"/>
      <w:lvlJc w:val="left"/>
      <w:pPr>
        <w:tabs>
          <w:tab w:val="num" w:pos="5760"/>
        </w:tabs>
        <w:ind w:left="5760" w:hanging="360"/>
      </w:pPr>
      <w:rPr>
        <w:rFonts w:ascii="Arial" w:hAnsi="Arial" w:hint="default"/>
      </w:rPr>
    </w:lvl>
    <w:lvl w:ilvl="8" w:tplc="DEBC76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085095"/>
    <w:multiLevelType w:val="multilevel"/>
    <w:tmpl w:val="A08A7A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4F75C92"/>
    <w:multiLevelType w:val="multilevel"/>
    <w:tmpl w:val="73E49318"/>
    <w:lvl w:ilvl="0">
      <w:start w:val="1"/>
      <w:numFmt w:val="decimal"/>
      <w:lvlText w:val="%1."/>
      <w:lvlJc w:val="left"/>
      <w:pPr>
        <w:tabs>
          <w:tab w:val="num" w:pos="720"/>
        </w:tabs>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7E23FBF"/>
    <w:multiLevelType w:val="hybridMultilevel"/>
    <w:tmpl w:val="AEE620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6E3848"/>
    <w:multiLevelType w:val="hybridMultilevel"/>
    <w:tmpl w:val="9EEC3EF6"/>
    <w:lvl w:ilvl="0" w:tplc="B4D4C9CE">
      <w:start w:val="1"/>
      <w:numFmt w:val="bullet"/>
      <w:lvlText w:val="•"/>
      <w:lvlJc w:val="left"/>
      <w:pPr>
        <w:tabs>
          <w:tab w:val="num" w:pos="720"/>
        </w:tabs>
        <w:ind w:left="720" w:hanging="360"/>
      </w:pPr>
      <w:rPr>
        <w:rFonts w:ascii="Arial" w:hAnsi="Arial" w:hint="default"/>
      </w:rPr>
    </w:lvl>
    <w:lvl w:ilvl="1" w:tplc="85823BF0" w:tentative="1">
      <w:start w:val="1"/>
      <w:numFmt w:val="bullet"/>
      <w:lvlText w:val="•"/>
      <w:lvlJc w:val="left"/>
      <w:pPr>
        <w:tabs>
          <w:tab w:val="num" w:pos="1440"/>
        </w:tabs>
        <w:ind w:left="1440" w:hanging="360"/>
      </w:pPr>
      <w:rPr>
        <w:rFonts w:ascii="Arial" w:hAnsi="Arial" w:hint="default"/>
      </w:rPr>
    </w:lvl>
    <w:lvl w:ilvl="2" w:tplc="BFC2EAE6" w:tentative="1">
      <w:start w:val="1"/>
      <w:numFmt w:val="bullet"/>
      <w:lvlText w:val="•"/>
      <w:lvlJc w:val="left"/>
      <w:pPr>
        <w:tabs>
          <w:tab w:val="num" w:pos="2160"/>
        </w:tabs>
        <w:ind w:left="2160" w:hanging="360"/>
      </w:pPr>
      <w:rPr>
        <w:rFonts w:ascii="Arial" w:hAnsi="Arial" w:hint="default"/>
      </w:rPr>
    </w:lvl>
    <w:lvl w:ilvl="3" w:tplc="12FA5868" w:tentative="1">
      <w:start w:val="1"/>
      <w:numFmt w:val="bullet"/>
      <w:lvlText w:val="•"/>
      <w:lvlJc w:val="left"/>
      <w:pPr>
        <w:tabs>
          <w:tab w:val="num" w:pos="2880"/>
        </w:tabs>
        <w:ind w:left="2880" w:hanging="360"/>
      </w:pPr>
      <w:rPr>
        <w:rFonts w:ascii="Arial" w:hAnsi="Arial" w:hint="default"/>
      </w:rPr>
    </w:lvl>
    <w:lvl w:ilvl="4" w:tplc="1C928FFE" w:tentative="1">
      <w:start w:val="1"/>
      <w:numFmt w:val="bullet"/>
      <w:lvlText w:val="•"/>
      <w:lvlJc w:val="left"/>
      <w:pPr>
        <w:tabs>
          <w:tab w:val="num" w:pos="3600"/>
        </w:tabs>
        <w:ind w:left="3600" w:hanging="360"/>
      </w:pPr>
      <w:rPr>
        <w:rFonts w:ascii="Arial" w:hAnsi="Arial" w:hint="default"/>
      </w:rPr>
    </w:lvl>
    <w:lvl w:ilvl="5" w:tplc="86DE75BE" w:tentative="1">
      <w:start w:val="1"/>
      <w:numFmt w:val="bullet"/>
      <w:lvlText w:val="•"/>
      <w:lvlJc w:val="left"/>
      <w:pPr>
        <w:tabs>
          <w:tab w:val="num" w:pos="4320"/>
        </w:tabs>
        <w:ind w:left="4320" w:hanging="360"/>
      </w:pPr>
      <w:rPr>
        <w:rFonts w:ascii="Arial" w:hAnsi="Arial" w:hint="default"/>
      </w:rPr>
    </w:lvl>
    <w:lvl w:ilvl="6" w:tplc="85246084" w:tentative="1">
      <w:start w:val="1"/>
      <w:numFmt w:val="bullet"/>
      <w:lvlText w:val="•"/>
      <w:lvlJc w:val="left"/>
      <w:pPr>
        <w:tabs>
          <w:tab w:val="num" w:pos="5040"/>
        </w:tabs>
        <w:ind w:left="5040" w:hanging="360"/>
      </w:pPr>
      <w:rPr>
        <w:rFonts w:ascii="Arial" w:hAnsi="Arial" w:hint="default"/>
      </w:rPr>
    </w:lvl>
    <w:lvl w:ilvl="7" w:tplc="1E7A93C8" w:tentative="1">
      <w:start w:val="1"/>
      <w:numFmt w:val="bullet"/>
      <w:lvlText w:val="•"/>
      <w:lvlJc w:val="left"/>
      <w:pPr>
        <w:tabs>
          <w:tab w:val="num" w:pos="5760"/>
        </w:tabs>
        <w:ind w:left="5760" w:hanging="360"/>
      </w:pPr>
      <w:rPr>
        <w:rFonts w:ascii="Arial" w:hAnsi="Arial" w:hint="default"/>
      </w:rPr>
    </w:lvl>
    <w:lvl w:ilvl="8" w:tplc="D81E84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FD0BDE"/>
    <w:multiLevelType w:val="hybridMultilevel"/>
    <w:tmpl w:val="D2824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56429E"/>
    <w:multiLevelType w:val="hybridMultilevel"/>
    <w:tmpl w:val="C76E7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8F04C3"/>
    <w:multiLevelType w:val="hybridMultilevel"/>
    <w:tmpl w:val="FB708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42D6E"/>
    <w:multiLevelType w:val="hybridMultilevel"/>
    <w:tmpl w:val="29FCFC34"/>
    <w:lvl w:ilvl="0" w:tplc="B1A22344">
      <w:start w:val="11"/>
      <w:numFmt w:val="bullet"/>
      <w:lvlText w:val="-"/>
      <w:lvlJc w:val="left"/>
      <w:pPr>
        <w:ind w:left="720" w:hanging="360"/>
      </w:pPr>
      <w:rPr>
        <w:rFonts w:ascii="MathPackThree" w:eastAsiaTheme="minorHAnsi" w:hAnsi="MathPackThree" w:cs="MathPackThre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A959E7"/>
    <w:multiLevelType w:val="hybridMultilevel"/>
    <w:tmpl w:val="7F62372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6BEA317A"/>
    <w:multiLevelType w:val="hybridMultilevel"/>
    <w:tmpl w:val="1CE288FE"/>
    <w:lvl w:ilvl="0" w:tplc="8B3846A8">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C037F3A"/>
    <w:multiLevelType w:val="hybridMultilevel"/>
    <w:tmpl w:val="2B163C92"/>
    <w:lvl w:ilvl="0" w:tplc="1D0C985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1CC7B13"/>
    <w:multiLevelType w:val="hybridMultilevel"/>
    <w:tmpl w:val="C2B29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D5D19E4"/>
    <w:multiLevelType w:val="hybridMultilevel"/>
    <w:tmpl w:val="7804C7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4"/>
  </w:num>
  <w:num w:numId="5">
    <w:abstractNumId w:val="18"/>
  </w:num>
  <w:num w:numId="6">
    <w:abstractNumId w:val="20"/>
  </w:num>
  <w:num w:numId="7">
    <w:abstractNumId w:val="0"/>
  </w:num>
  <w:num w:numId="8">
    <w:abstractNumId w:val="14"/>
  </w:num>
  <w:num w:numId="9">
    <w:abstractNumId w:val="1"/>
  </w:num>
  <w:num w:numId="10">
    <w:abstractNumId w:val="3"/>
  </w:num>
  <w:num w:numId="11">
    <w:abstractNumId w:val="19"/>
  </w:num>
  <w:num w:numId="12">
    <w:abstractNumId w:val="13"/>
  </w:num>
  <w:num w:numId="13">
    <w:abstractNumId w:val="15"/>
  </w:num>
  <w:num w:numId="14">
    <w:abstractNumId w:val="11"/>
  </w:num>
  <w:num w:numId="15">
    <w:abstractNumId w:val="7"/>
  </w:num>
  <w:num w:numId="16">
    <w:abstractNumId w:val="8"/>
  </w:num>
  <w:num w:numId="17">
    <w:abstractNumId w:val="16"/>
  </w:num>
  <w:num w:numId="18">
    <w:abstractNumId w:val="9"/>
  </w:num>
  <w:num w:numId="19">
    <w:abstractNumId w:val="17"/>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A9"/>
    <w:rsid w:val="0000297D"/>
    <w:rsid w:val="0000458B"/>
    <w:rsid w:val="00006546"/>
    <w:rsid w:val="00007596"/>
    <w:rsid w:val="00010040"/>
    <w:rsid w:val="000178C3"/>
    <w:rsid w:val="000239CC"/>
    <w:rsid w:val="0002627B"/>
    <w:rsid w:val="0002795E"/>
    <w:rsid w:val="0003268F"/>
    <w:rsid w:val="00033700"/>
    <w:rsid w:val="0003376C"/>
    <w:rsid w:val="00034BDB"/>
    <w:rsid w:val="000350DF"/>
    <w:rsid w:val="00036164"/>
    <w:rsid w:val="000374EE"/>
    <w:rsid w:val="000401B6"/>
    <w:rsid w:val="00040323"/>
    <w:rsid w:val="0004216B"/>
    <w:rsid w:val="0004531C"/>
    <w:rsid w:val="0004744B"/>
    <w:rsid w:val="00047CFA"/>
    <w:rsid w:val="000524D6"/>
    <w:rsid w:val="00052B0B"/>
    <w:rsid w:val="00053652"/>
    <w:rsid w:val="00053927"/>
    <w:rsid w:val="00057E67"/>
    <w:rsid w:val="000605A9"/>
    <w:rsid w:val="00061874"/>
    <w:rsid w:val="000628F4"/>
    <w:rsid w:val="000632A2"/>
    <w:rsid w:val="0006348F"/>
    <w:rsid w:val="00065792"/>
    <w:rsid w:val="000671D3"/>
    <w:rsid w:val="000672AC"/>
    <w:rsid w:val="00067DF6"/>
    <w:rsid w:val="0007111C"/>
    <w:rsid w:val="00072F26"/>
    <w:rsid w:val="00074C6D"/>
    <w:rsid w:val="00076DBB"/>
    <w:rsid w:val="0008182A"/>
    <w:rsid w:val="000841FF"/>
    <w:rsid w:val="00091030"/>
    <w:rsid w:val="00093823"/>
    <w:rsid w:val="000A2965"/>
    <w:rsid w:val="000A5FF2"/>
    <w:rsid w:val="000A6634"/>
    <w:rsid w:val="000A6645"/>
    <w:rsid w:val="000A72A5"/>
    <w:rsid w:val="000B128C"/>
    <w:rsid w:val="000B39AB"/>
    <w:rsid w:val="000B4865"/>
    <w:rsid w:val="000B624A"/>
    <w:rsid w:val="000C0862"/>
    <w:rsid w:val="000C0CD3"/>
    <w:rsid w:val="000C25AF"/>
    <w:rsid w:val="000C270D"/>
    <w:rsid w:val="000C5691"/>
    <w:rsid w:val="000C69F4"/>
    <w:rsid w:val="000D159C"/>
    <w:rsid w:val="000D1D21"/>
    <w:rsid w:val="000D1D2A"/>
    <w:rsid w:val="000D208A"/>
    <w:rsid w:val="000D4DF7"/>
    <w:rsid w:val="000D54E4"/>
    <w:rsid w:val="000E1C7B"/>
    <w:rsid w:val="000E68FD"/>
    <w:rsid w:val="000F1058"/>
    <w:rsid w:val="000F3CD9"/>
    <w:rsid w:val="000F4E6C"/>
    <w:rsid w:val="000F4F69"/>
    <w:rsid w:val="000F637F"/>
    <w:rsid w:val="00101059"/>
    <w:rsid w:val="001050C8"/>
    <w:rsid w:val="001051DC"/>
    <w:rsid w:val="001073AB"/>
    <w:rsid w:val="00107A42"/>
    <w:rsid w:val="0011168B"/>
    <w:rsid w:val="00116721"/>
    <w:rsid w:val="0012106B"/>
    <w:rsid w:val="00121E21"/>
    <w:rsid w:val="00122FC9"/>
    <w:rsid w:val="00124623"/>
    <w:rsid w:val="00125A6D"/>
    <w:rsid w:val="00126042"/>
    <w:rsid w:val="001272C5"/>
    <w:rsid w:val="00133F2A"/>
    <w:rsid w:val="001340B7"/>
    <w:rsid w:val="00134423"/>
    <w:rsid w:val="00141622"/>
    <w:rsid w:val="0014254E"/>
    <w:rsid w:val="001432E4"/>
    <w:rsid w:val="00143BD1"/>
    <w:rsid w:val="00143C8B"/>
    <w:rsid w:val="00144E5A"/>
    <w:rsid w:val="0014638C"/>
    <w:rsid w:val="001507CC"/>
    <w:rsid w:val="00152159"/>
    <w:rsid w:val="001536AC"/>
    <w:rsid w:val="00154F7D"/>
    <w:rsid w:val="00156856"/>
    <w:rsid w:val="00156F17"/>
    <w:rsid w:val="00164A40"/>
    <w:rsid w:val="00164AE2"/>
    <w:rsid w:val="001656CB"/>
    <w:rsid w:val="001657B1"/>
    <w:rsid w:val="001674A0"/>
    <w:rsid w:val="00170473"/>
    <w:rsid w:val="001707C0"/>
    <w:rsid w:val="00171338"/>
    <w:rsid w:val="00175F56"/>
    <w:rsid w:val="001761C9"/>
    <w:rsid w:val="0017638C"/>
    <w:rsid w:val="00176692"/>
    <w:rsid w:val="0017671A"/>
    <w:rsid w:val="00177A91"/>
    <w:rsid w:val="001811E1"/>
    <w:rsid w:val="00181241"/>
    <w:rsid w:val="00182DDA"/>
    <w:rsid w:val="00183C3A"/>
    <w:rsid w:val="00191D21"/>
    <w:rsid w:val="00192DD2"/>
    <w:rsid w:val="001949EE"/>
    <w:rsid w:val="00194EFB"/>
    <w:rsid w:val="001A26B8"/>
    <w:rsid w:val="001A3880"/>
    <w:rsid w:val="001A484D"/>
    <w:rsid w:val="001A48B5"/>
    <w:rsid w:val="001B1D39"/>
    <w:rsid w:val="001B2095"/>
    <w:rsid w:val="001B426C"/>
    <w:rsid w:val="001B52F9"/>
    <w:rsid w:val="001B5A4E"/>
    <w:rsid w:val="001C1429"/>
    <w:rsid w:val="001C2088"/>
    <w:rsid w:val="001C23C5"/>
    <w:rsid w:val="001C3BAF"/>
    <w:rsid w:val="001C61DD"/>
    <w:rsid w:val="001D0ACB"/>
    <w:rsid w:val="001D22A6"/>
    <w:rsid w:val="001D3A8A"/>
    <w:rsid w:val="001D41BE"/>
    <w:rsid w:val="001D567D"/>
    <w:rsid w:val="001E68A7"/>
    <w:rsid w:val="001E71DD"/>
    <w:rsid w:val="001E7E4D"/>
    <w:rsid w:val="001F3273"/>
    <w:rsid w:val="001F37C1"/>
    <w:rsid w:val="001F7E36"/>
    <w:rsid w:val="0020127C"/>
    <w:rsid w:val="00202448"/>
    <w:rsid w:val="00203A28"/>
    <w:rsid w:val="00210B33"/>
    <w:rsid w:val="00212505"/>
    <w:rsid w:val="00221129"/>
    <w:rsid w:val="00223C43"/>
    <w:rsid w:val="00223ECE"/>
    <w:rsid w:val="002264CC"/>
    <w:rsid w:val="00226705"/>
    <w:rsid w:val="002279E0"/>
    <w:rsid w:val="002318B2"/>
    <w:rsid w:val="00231E8A"/>
    <w:rsid w:val="00231FEF"/>
    <w:rsid w:val="00234557"/>
    <w:rsid w:val="00235690"/>
    <w:rsid w:val="002359F7"/>
    <w:rsid w:val="00237B34"/>
    <w:rsid w:val="00237E75"/>
    <w:rsid w:val="00240379"/>
    <w:rsid w:val="00240DD9"/>
    <w:rsid w:val="00243777"/>
    <w:rsid w:val="0024422B"/>
    <w:rsid w:val="00245939"/>
    <w:rsid w:val="002569EF"/>
    <w:rsid w:val="00260B00"/>
    <w:rsid w:val="002614ED"/>
    <w:rsid w:val="0026167A"/>
    <w:rsid w:val="002619AD"/>
    <w:rsid w:val="002625E5"/>
    <w:rsid w:val="00263824"/>
    <w:rsid w:val="00263BC9"/>
    <w:rsid w:val="002673C3"/>
    <w:rsid w:val="00270D93"/>
    <w:rsid w:val="00271059"/>
    <w:rsid w:val="002720EA"/>
    <w:rsid w:val="00272847"/>
    <w:rsid w:val="0027686A"/>
    <w:rsid w:val="00281ACA"/>
    <w:rsid w:val="00283DCE"/>
    <w:rsid w:val="00284EDE"/>
    <w:rsid w:val="00290B96"/>
    <w:rsid w:val="00291BA0"/>
    <w:rsid w:val="00293D71"/>
    <w:rsid w:val="00295373"/>
    <w:rsid w:val="00296DFB"/>
    <w:rsid w:val="002A0607"/>
    <w:rsid w:val="002A1E0F"/>
    <w:rsid w:val="002A406F"/>
    <w:rsid w:val="002A50FA"/>
    <w:rsid w:val="002A663E"/>
    <w:rsid w:val="002B0201"/>
    <w:rsid w:val="002B0CC1"/>
    <w:rsid w:val="002B1A63"/>
    <w:rsid w:val="002B6DE4"/>
    <w:rsid w:val="002B792C"/>
    <w:rsid w:val="002C18A9"/>
    <w:rsid w:val="002C2A14"/>
    <w:rsid w:val="002C4F59"/>
    <w:rsid w:val="002C6888"/>
    <w:rsid w:val="002C71FC"/>
    <w:rsid w:val="002C779C"/>
    <w:rsid w:val="002C7D5E"/>
    <w:rsid w:val="002D0F2E"/>
    <w:rsid w:val="002D1254"/>
    <w:rsid w:val="002D1343"/>
    <w:rsid w:val="002D4102"/>
    <w:rsid w:val="002D4B57"/>
    <w:rsid w:val="002D7706"/>
    <w:rsid w:val="002E1545"/>
    <w:rsid w:val="002E1D7B"/>
    <w:rsid w:val="002E53D1"/>
    <w:rsid w:val="002E61B9"/>
    <w:rsid w:val="002F076C"/>
    <w:rsid w:val="002F18E7"/>
    <w:rsid w:val="002F2E55"/>
    <w:rsid w:val="002F5EFF"/>
    <w:rsid w:val="002F6A10"/>
    <w:rsid w:val="002F730C"/>
    <w:rsid w:val="003005FB"/>
    <w:rsid w:val="003044DD"/>
    <w:rsid w:val="00304811"/>
    <w:rsid w:val="00305372"/>
    <w:rsid w:val="003069F1"/>
    <w:rsid w:val="00307224"/>
    <w:rsid w:val="00307B8B"/>
    <w:rsid w:val="0031113D"/>
    <w:rsid w:val="003115C4"/>
    <w:rsid w:val="00312811"/>
    <w:rsid w:val="00313B22"/>
    <w:rsid w:val="003140A6"/>
    <w:rsid w:val="00316304"/>
    <w:rsid w:val="00320944"/>
    <w:rsid w:val="00320E1C"/>
    <w:rsid w:val="0032227C"/>
    <w:rsid w:val="00324886"/>
    <w:rsid w:val="00327F2A"/>
    <w:rsid w:val="00331454"/>
    <w:rsid w:val="00332447"/>
    <w:rsid w:val="00337010"/>
    <w:rsid w:val="00341240"/>
    <w:rsid w:val="00345C13"/>
    <w:rsid w:val="00345ED8"/>
    <w:rsid w:val="00345F8A"/>
    <w:rsid w:val="00352321"/>
    <w:rsid w:val="00356686"/>
    <w:rsid w:val="003608FE"/>
    <w:rsid w:val="0036315C"/>
    <w:rsid w:val="00363A13"/>
    <w:rsid w:val="00366FBD"/>
    <w:rsid w:val="00375D13"/>
    <w:rsid w:val="00377AA1"/>
    <w:rsid w:val="0039153D"/>
    <w:rsid w:val="0039276A"/>
    <w:rsid w:val="00392D8C"/>
    <w:rsid w:val="003A286C"/>
    <w:rsid w:val="003A3608"/>
    <w:rsid w:val="003A4454"/>
    <w:rsid w:val="003A6850"/>
    <w:rsid w:val="003A71DE"/>
    <w:rsid w:val="003B0C39"/>
    <w:rsid w:val="003B0F64"/>
    <w:rsid w:val="003B16FF"/>
    <w:rsid w:val="003B1903"/>
    <w:rsid w:val="003B2562"/>
    <w:rsid w:val="003B4C72"/>
    <w:rsid w:val="003B6BD7"/>
    <w:rsid w:val="003C000D"/>
    <w:rsid w:val="003C72A9"/>
    <w:rsid w:val="003D0B7C"/>
    <w:rsid w:val="003D0C16"/>
    <w:rsid w:val="003D14D1"/>
    <w:rsid w:val="003D2209"/>
    <w:rsid w:val="003D3653"/>
    <w:rsid w:val="003D37D9"/>
    <w:rsid w:val="003D3F4F"/>
    <w:rsid w:val="003D4EFB"/>
    <w:rsid w:val="003D66CD"/>
    <w:rsid w:val="003E0162"/>
    <w:rsid w:val="003E4A60"/>
    <w:rsid w:val="003E5DC1"/>
    <w:rsid w:val="003E6C23"/>
    <w:rsid w:val="003E7101"/>
    <w:rsid w:val="003E797F"/>
    <w:rsid w:val="003F0CA7"/>
    <w:rsid w:val="003F21DA"/>
    <w:rsid w:val="003F2FCA"/>
    <w:rsid w:val="003F4952"/>
    <w:rsid w:val="003F6194"/>
    <w:rsid w:val="00400E4D"/>
    <w:rsid w:val="00403602"/>
    <w:rsid w:val="00404808"/>
    <w:rsid w:val="00407820"/>
    <w:rsid w:val="00411593"/>
    <w:rsid w:val="00411EB4"/>
    <w:rsid w:val="00412570"/>
    <w:rsid w:val="00414395"/>
    <w:rsid w:val="00415DB0"/>
    <w:rsid w:val="00421983"/>
    <w:rsid w:val="004230B9"/>
    <w:rsid w:val="00431502"/>
    <w:rsid w:val="00433B2C"/>
    <w:rsid w:val="00433F32"/>
    <w:rsid w:val="004340D8"/>
    <w:rsid w:val="00434361"/>
    <w:rsid w:val="00435103"/>
    <w:rsid w:val="00436B47"/>
    <w:rsid w:val="00436D0C"/>
    <w:rsid w:val="00437D71"/>
    <w:rsid w:val="00440E55"/>
    <w:rsid w:val="00446D43"/>
    <w:rsid w:val="004517CF"/>
    <w:rsid w:val="00452618"/>
    <w:rsid w:val="00452A18"/>
    <w:rsid w:val="0045554B"/>
    <w:rsid w:val="0045623B"/>
    <w:rsid w:val="004571D0"/>
    <w:rsid w:val="00460B8E"/>
    <w:rsid w:val="00461502"/>
    <w:rsid w:val="00461B69"/>
    <w:rsid w:val="004661BA"/>
    <w:rsid w:val="004711CD"/>
    <w:rsid w:val="004753A5"/>
    <w:rsid w:val="00475FBB"/>
    <w:rsid w:val="004814C7"/>
    <w:rsid w:val="00482697"/>
    <w:rsid w:val="004827EC"/>
    <w:rsid w:val="00487154"/>
    <w:rsid w:val="00487A59"/>
    <w:rsid w:val="00487DB2"/>
    <w:rsid w:val="00490EFE"/>
    <w:rsid w:val="00491042"/>
    <w:rsid w:val="004933B8"/>
    <w:rsid w:val="00496CBF"/>
    <w:rsid w:val="004A475F"/>
    <w:rsid w:val="004A6801"/>
    <w:rsid w:val="004A73CE"/>
    <w:rsid w:val="004B13EE"/>
    <w:rsid w:val="004B3180"/>
    <w:rsid w:val="004B3688"/>
    <w:rsid w:val="004B43E1"/>
    <w:rsid w:val="004B4E20"/>
    <w:rsid w:val="004B5125"/>
    <w:rsid w:val="004B6905"/>
    <w:rsid w:val="004C04C6"/>
    <w:rsid w:val="004C2525"/>
    <w:rsid w:val="004C2B93"/>
    <w:rsid w:val="004D6B5D"/>
    <w:rsid w:val="004E5FB1"/>
    <w:rsid w:val="004F0E88"/>
    <w:rsid w:val="004F1AF1"/>
    <w:rsid w:val="004F2A6E"/>
    <w:rsid w:val="004F4F21"/>
    <w:rsid w:val="004F5451"/>
    <w:rsid w:val="004F69EF"/>
    <w:rsid w:val="004F73A3"/>
    <w:rsid w:val="004F7746"/>
    <w:rsid w:val="004F7E73"/>
    <w:rsid w:val="0050055D"/>
    <w:rsid w:val="00500DC8"/>
    <w:rsid w:val="00500EB3"/>
    <w:rsid w:val="00501F52"/>
    <w:rsid w:val="00502112"/>
    <w:rsid w:val="0050370D"/>
    <w:rsid w:val="00503DAA"/>
    <w:rsid w:val="00504714"/>
    <w:rsid w:val="0051657A"/>
    <w:rsid w:val="0051786E"/>
    <w:rsid w:val="00517EF1"/>
    <w:rsid w:val="00524EBC"/>
    <w:rsid w:val="005262D4"/>
    <w:rsid w:val="0052694C"/>
    <w:rsid w:val="0053086B"/>
    <w:rsid w:val="0053354F"/>
    <w:rsid w:val="005402DD"/>
    <w:rsid w:val="00541A43"/>
    <w:rsid w:val="00544202"/>
    <w:rsid w:val="005445F8"/>
    <w:rsid w:val="00544E66"/>
    <w:rsid w:val="00551D95"/>
    <w:rsid w:val="00552546"/>
    <w:rsid w:val="0055382F"/>
    <w:rsid w:val="00554138"/>
    <w:rsid w:val="00554CB1"/>
    <w:rsid w:val="00555D5E"/>
    <w:rsid w:val="00556A66"/>
    <w:rsid w:val="0056161F"/>
    <w:rsid w:val="00562364"/>
    <w:rsid w:val="005655AE"/>
    <w:rsid w:val="0056607B"/>
    <w:rsid w:val="005668A9"/>
    <w:rsid w:val="00570A8A"/>
    <w:rsid w:val="00570B43"/>
    <w:rsid w:val="00570C5F"/>
    <w:rsid w:val="0057137E"/>
    <w:rsid w:val="00571D3D"/>
    <w:rsid w:val="00572586"/>
    <w:rsid w:val="00573CD8"/>
    <w:rsid w:val="00574819"/>
    <w:rsid w:val="00575AF7"/>
    <w:rsid w:val="00576054"/>
    <w:rsid w:val="00576301"/>
    <w:rsid w:val="00581392"/>
    <w:rsid w:val="0058382B"/>
    <w:rsid w:val="005848B7"/>
    <w:rsid w:val="00585B13"/>
    <w:rsid w:val="00590591"/>
    <w:rsid w:val="00592A44"/>
    <w:rsid w:val="0059394A"/>
    <w:rsid w:val="005959B3"/>
    <w:rsid w:val="00597F02"/>
    <w:rsid w:val="005A0445"/>
    <w:rsid w:val="005A05D2"/>
    <w:rsid w:val="005A0F27"/>
    <w:rsid w:val="005A4CA8"/>
    <w:rsid w:val="005A53EE"/>
    <w:rsid w:val="005A5EA2"/>
    <w:rsid w:val="005A7AE9"/>
    <w:rsid w:val="005A7C6A"/>
    <w:rsid w:val="005A7D8E"/>
    <w:rsid w:val="005B11FD"/>
    <w:rsid w:val="005B3EDE"/>
    <w:rsid w:val="005B4200"/>
    <w:rsid w:val="005B466B"/>
    <w:rsid w:val="005B5F7E"/>
    <w:rsid w:val="005B6A2F"/>
    <w:rsid w:val="005B6DF7"/>
    <w:rsid w:val="005B6F37"/>
    <w:rsid w:val="005B7565"/>
    <w:rsid w:val="005C138A"/>
    <w:rsid w:val="005C38F4"/>
    <w:rsid w:val="005C3C2A"/>
    <w:rsid w:val="005C591F"/>
    <w:rsid w:val="005C7641"/>
    <w:rsid w:val="005D14E7"/>
    <w:rsid w:val="005D182F"/>
    <w:rsid w:val="005D2778"/>
    <w:rsid w:val="005D33D0"/>
    <w:rsid w:val="005D7BB8"/>
    <w:rsid w:val="005E1373"/>
    <w:rsid w:val="005E498F"/>
    <w:rsid w:val="005E6F80"/>
    <w:rsid w:val="005F0078"/>
    <w:rsid w:val="005F0EA7"/>
    <w:rsid w:val="005F10FE"/>
    <w:rsid w:val="005F44FA"/>
    <w:rsid w:val="005F4F58"/>
    <w:rsid w:val="005F5272"/>
    <w:rsid w:val="005F5840"/>
    <w:rsid w:val="005F5B88"/>
    <w:rsid w:val="005F67F1"/>
    <w:rsid w:val="00603982"/>
    <w:rsid w:val="00603FBC"/>
    <w:rsid w:val="0060650D"/>
    <w:rsid w:val="00607223"/>
    <w:rsid w:val="006075DB"/>
    <w:rsid w:val="00610281"/>
    <w:rsid w:val="00610E84"/>
    <w:rsid w:val="006110AB"/>
    <w:rsid w:val="0061256D"/>
    <w:rsid w:val="00612ECB"/>
    <w:rsid w:val="00614417"/>
    <w:rsid w:val="00614BD7"/>
    <w:rsid w:val="00616E7F"/>
    <w:rsid w:val="00617456"/>
    <w:rsid w:val="00622519"/>
    <w:rsid w:val="0062251D"/>
    <w:rsid w:val="0062295F"/>
    <w:rsid w:val="00624D0C"/>
    <w:rsid w:val="00625D7C"/>
    <w:rsid w:val="00630784"/>
    <w:rsid w:val="00635E26"/>
    <w:rsid w:val="00636179"/>
    <w:rsid w:val="006379CE"/>
    <w:rsid w:val="00640BF7"/>
    <w:rsid w:val="00643712"/>
    <w:rsid w:val="006479B7"/>
    <w:rsid w:val="0065136A"/>
    <w:rsid w:val="0065186E"/>
    <w:rsid w:val="006523D8"/>
    <w:rsid w:val="00652E06"/>
    <w:rsid w:val="006566CC"/>
    <w:rsid w:val="00656E9D"/>
    <w:rsid w:val="00656F7D"/>
    <w:rsid w:val="00660057"/>
    <w:rsid w:val="00660EF6"/>
    <w:rsid w:val="00661958"/>
    <w:rsid w:val="00661EF8"/>
    <w:rsid w:val="006631E2"/>
    <w:rsid w:val="00664F55"/>
    <w:rsid w:val="00673FE7"/>
    <w:rsid w:val="00675631"/>
    <w:rsid w:val="00675FBE"/>
    <w:rsid w:val="00676556"/>
    <w:rsid w:val="00676D07"/>
    <w:rsid w:val="00677801"/>
    <w:rsid w:val="00677C97"/>
    <w:rsid w:val="0068174D"/>
    <w:rsid w:val="006820C8"/>
    <w:rsid w:val="0068244E"/>
    <w:rsid w:val="0068554C"/>
    <w:rsid w:val="006902D3"/>
    <w:rsid w:val="00690EA0"/>
    <w:rsid w:val="006919F1"/>
    <w:rsid w:val="0069345E"/>
    <w:rsid w:val="0069650D"/>
    <w:rsid w:val="00696BB8"/>
    <w:rsid w:val="00696E2A"/>
    <w:rsid w:val="00697F7F"/>
    <w:rsid w:val="006A3681"/>
    <w:rsid w:val="006A4876"/>
    <w:rsid w:val="006B197D"/>
    <w:rsid w:val="006B26DE"/>
    <w:rsid w:val="006B28A2"/>
    <w:rsid w:val="006B28C4"/>
    <w:rsid w:val="006B338E"/>
    <w:rsid w:val="006B434C"/>
    <w:rsid w:val="006B4CF8"/>
    <w:rsid w:val="006C0CAD"/>
    <w:rsid w:val="006C5427"/>
    <w:rsid w:val="006C7BEA"/>
    <w:rsid w:val="006D190D"/>
    <w:rsid w:val="006D29CD"/>
    <w:rsid w:val="006D2A26"/>
    <w:rsid w:val="006D348E"/>
    <w:rsid w:val="006D52BD"/>
    <w:rsid w:val="006D532C"/>
    <w:rsid w:val="006D5445"/>
    <w:rsid w:val="006D794F"/>
    <w:rsid w:val="006E0D12"/>
    <w:rsid w:val="006E2F0B"/>
    <w:rsid w:val="006E3220"/>
    <w:rsid w:val="006E3279"/>
    <w:rsid w:val="006E3C57"/>
    <w:rsid w:val="006E4AF2"/>
    <w:rsid w:val="006E6331"/>
    <w:rsid w:val="006F283E"/>
    <w:rsid w:val="006F65E4"/>
    <w:rsid w:val="00700011"/>
    <w:rsid w:val="0070047E"/>
    <w:rsid w:val="00701850"/>
    <w:rsid w:val="0070305B"/>
    <w:rsid w:val="00704F0A"/>
    <w:rsid w:val="00706E37"/>
    <w:rsid w:val="00710ED9"/>
    <w:rsid w:val="007111AC"/>
    <w:rsid w:val="007117F9"/>
    <w:rsid w:val="007132E0"/>
    <w:rsid w:val="00714FD7"/>
    <w:rsid w:val="00715C15"/>
    <w:rsid w:val="00717732"/>
    <w:rsid w:val="007212A1"/>
    <w:rsid w:val="0072451D"/>
    <w:rsid w:val="00725268"/>
    <w:rsid w:val="00725EFB"/>
    <w:rsid w:val="00727428"/>
    <w:rsid w:val="00727910"/>
    <w:rsid w:val="00732348"/>
    <w:rsid w:val="007368CC"/>
    <w:rsid w:val="0074148D"/>
    <w:rsid w:val="00742BCE"/>
    <w:rsid w:val="00745053"/>
    <w:rsid w:val="00746A2A"/>
    <w:rsid w:val="00746D0B"/>
    <w:rsid w:val="00753440"/>
    <w:rsid w:val="00753537"/>
    <w:rsid w:val="00754B21"/>
    <w:rsid w:val="007555DB"/>
    <w:rsid w:val="007573CA"/>
    <w:rsid w:val="00757C61"/>
    <w:rsid w:val="00760D04"/>
    <w:rsid w:val="007646CA"/>
    <w:rsid w:val="00766A2A"/>
    <w:rsid w:val="00770207"/>
    <w:rsid w:val="0077030F"/>
    <w:rsid w:val="00770FED"/>
    <w:rsid w:val="00772FB0"/>
    <w:rsid w:val="00773F06"/>
    <w:rsid w:val="00780EA8"/>
    <w:rsid w:val="00782018"/>
    <w:rsid w:val="007849E4"/>
    <w:rsid w:val="00786A9E"/>
    <w:rsid w:val="007920AB"/>
    <w:rsid w:val="00792224"/>
    <w:rsid w:val="0079331F"/>
    <w:rsid w:val="00793B1E"/>
    <w:rsid w:val="0079417B"/>
    <w:rsid w:val="0079562D"/>
    <w:rsid w:val="0079627E"/>
    <w:rsid w:val="00796A68"/>
    <w:rsid w:val="007A0346"/>
    <w:rsid w:val="007A1379"/>
    <w:rsid w:val="007A1998"/>
    <w:rsid w:val="007A2AB7"/>
    <w:rsid w:val="007A2DC0"/>
    <w:rsid w:val="007A3314"/>
    <w:rsid w:val="007A5792"/>
    <w:rsid w:val="007A5FEC"/>
    <w:rsid w:val="007B07A2"/>
    <w:rsid w:val="007B0C96"/>
    <w:rsid w:val="007B0FCD"/>
    <w:rsid w:val="007B2A8D"/>
    <w:rsid w:val="007B338F"/>
    <w:rsid w:val="007B5F01"/>
    <w:rsid w:val="007B74B0"/>
    <w:rsid w:val="007C18AB"/>
    <w:rsid w:val="007C23DA"/>
    <w:rsid w:val="007C288C"/>
    <w:rsid w:val="007D0EBC"/>
    <w:rsid w:val="007D154E"/>
    <w:rsid w:val="007D3067"/>
    <w:rsid w:val="007D34B4"/>
    <w:rsid w:val="007D4A60"/>
    <w:rsid w:val="007D769C"/>
    <w:rsid w:val="007E0402"/>
    <w:rsid w:val="007E259B"/>
    <w:rsid w:val="007E2877"/>
    <w:rsid w:val="007E2AA1"/>
    <w:rsid w:val="007E52A7"/>
    <w:rsid w:val="007E5468"/>
    <w:rsid w:val="007F0591"/>
    <w:rsid w:val="007F08C7"/>
    <w:rsid w:val="007F2F13"/>
    <w:rsid w:val="007F5F7B"/>
    <w:rsid w:val="0080076E"/>
    <w:rsid w:val="00800B38"/>
    <w:rsid w:val="008017B3"/>
    <w:rsid w:val="00802177"/>
    <w:rsid w:val="00804167"/>
    <w:rsid w:val="0080690B"/>
    <w:rsid w:val="0080714C"/>
    <w:rsid w:val="008105D4"/>
    <w:rsid w:val="00812758"/>
    <w:rsid w:val="00812CC9"/>
    <w:rsid w:val="00820837"/>
    <w:rsid w:val="00821C5F"/>
    <w:rsid w:val="0082233B"/>
    <w:rsid w:val="00822AD2"/>
    <w:rsid w:val="0082460B"/>
    <w:rsid w:val="00825ECF"/>
    <w:rsid w:val="00831F5D"/>
    <w:rsid w:val="008345DD"/>
    <w:rsid w:val="008347F9"/>
    <w:rsid w:val="0083597F"/>
    <w:rsid w:val="0083617E"/>
    <w:rsid w:val="008363FD"/>
    <w:rsid w:val="00837247"/>
    <w:rsid w:val="0084068C"/>
    <w:rsid w:val="0084331E"/>
    <w:rsid w:val="00843A15"/>
    <w:rsid w:val="0084526E"/>
    <w:rsid w:val="00853162"/>
    <w:rsid w:val="008531DB"/>
    <w:rsid w:val="00855380"/>
    <w:rsid w:val="00856ECC"/>
    <w:rsid w:val="008578AF"/>
    <w:rsid w:val="00857B5B"/>
    <w:rsid w:val="00862A81"/>
    <w:rsid w:val="00863157"/>
    <w:rsid w:val="00864916"/>
    <w:rsid w:val="00864B07"/>
    <w:rsid w:val="008657A0"/>
    <w:rsid w:val="008657BB"/>
    <w:rsid w:val="00865A58"/>
    <w:rsid w:val="00865B24"/>
    <w:rsid w:val="008714C3"/>
    <w:rsid w:val="00875E5E"/>
    <w:rsid w:val="008810FF"/>
    <w:rsid w:val="00881559"/>
    <w:rsid w:val="008825F1"/>
    <w:rsid w:val="00884101"/>
    <w:rsid w:val="00890003"/>
    <w:rsid w:val="00890C9A"/>
    <w:rsid w:val="008932D5"/>
    <w:rsid w:val="00893583"/>
    <w:rsid w:val="00893CFE"/>
    <w:rsid w:val="00894A3B"/>
    <w:rsid w:val="00895014"/>
    <w:rsid w:val="00895AFA"/>
    <w:rsid w:val="00896511"/>
    <w:rsid w:val="008A20EC"/>
    <w:rsid w:val="008A2249"/>
    <w:rsid w:val="008A232E"/>
    <w:rsid w:val="008A4956"/>
    <w:rsid w:val="008A5B33"/>
    <w:rsid w:val="008A5E3E"/>
    <w:rsid w:val="008A6212"/>
    <w:rsid w:val="008A6BAA"/>
    <w:rsid w:val="008A6D11"/>
    <w:rsid w:val="008B0731"/>
    <w:rsid w:val="008B3169"/>
    <w:rsid w:val="008B4086"/>
    <w:rsid w:val="008B43AF"/>
    <w:rsid w:val="008C27C9"/>
    <w:rsid w:val="008C4C58"/>
    <w:rsid w:val="008C50B7"/>
    <w:rsid w:val="008C67A0"/>
    <w:rsid w:val="008D1CB2"/>
    <w:rsid w:val="008D7107"/>
    <w:rsid w:val="008E4390"/>
    <w:rsid w:val="008F1133"/>
    <w:rsid w:val="008F44ED"/>
    <w:rsid w:val="008F48A4"/>
    <w:rsid w:val="008F4C01"/>
    <w:rsid w:val="008F56B8"/>
    <w:rsid w:val="008F6A3D"/>
    <w:rsid w:val="008F744E"/>
    <w:rsid w:val="00900127"/>
    <w:rsid w:val="0090118F"/>
    <w:rsid w:val="00901947"/>
    <w:rsid w:val="009033F4"/>
    <w:rsid w:val="00904A26"/>
    <w:rsid w:val="00906664"/>
    <w:rsid w:val="009116B9"/>
    <w:rsid w:val="00912E9D"/>
    <w:rsid w:val="00912F44"/>
    <w:rsid w:val="00914C76"/>
    <w:rsid w:val="009153B1"/>
    <w:rsid w:val="00915752"/>
    <w:rsid w:val="00917A72"/>
    <w:rsid w:val="00923D6B"/>
    <w:rsid w:val="00924AD6"/>
    <w:rsid w:val="00924C5D"/>
    <w:rsid w:val="00925C84"/>
    <w:rsid w:val="0092614D"/>
    <w:rsid w:val="0092767D"/>
    <w:rsid w:val="00927882"/>
    <w:rsid w:val="00932652"/>
    <w:rsid w:val="00933574"/>
    <w:rsid w:val="00933A7B"/>
    <w:rsid w:val="00937DAE"/>
    <w:rsid w:val="009418BF"/>
    <w:rsid w:val="00942604"/>
    <w:rsid w:val="00946A1F"/>
    <w:rsid w:val="00946AC8"/>
    <w:rsid w:val="0095053E"/>
    <w:rsid w:val="009513A9"/>
    <w:rsid w:val="00952C41"/>
    <w:rsid w:val="00953204"/>
    <w:rsid w:val="00953667"/>
    <w:rsid w:val="00953822"/>
    <w:rsid w:val="00953BA3"/>
    <w:rsid w:val="00953CA0"/>
    <w:rsid w:val="009550B7"/>
    <w:rsid w:val="00956FD3"/>
    <w:rsid w:val="00957694"/>
    <w:rsid w:val="00960967"/>
    <w:rsid w:val="00961CE3"/>
    <w:rsid w:val="00961DA6"/>
    <w:rsid w:val="009627F9"/>
    <w:rsid w:val="009708ED"/>
    <w:rsid w:val="00970E88"/>
    <w:rsid w:val="00971A8A"/>
    <w:rsid w:val="00972A2A"/>
    <w:rsid w:val="00975CF1"/>
    <w:rsid w:val="00976BE6"/>
    <w:rsid w:val="00976FF7"/>
    <w:rsid w:val="00980A47"/>
    <w:rsid w:val="00985103"/>
    <w:rsid w:val="00991AB2"/>
    <w:rsid w:val="0099245C"/>
    <w:rsid w:val="00993264"/>
    <w:rsid w:val="00993BD7"/>
    <w:rsid w:val="009A2A62"/>
    <w:rsid w:val="009A6CBA"/>
    <w:rsid w:val="009B68B8"/>
    <w:rsid w:val="009C0F58"/>
    <w:rsid w:val="009C202C"/>
    <w:rsid w:val="009C3994"/>
    <w:rsid w:val="009C441D"/>
    <w:rsid w:val="009C6AD6"/>
    <w:rsid w:val="009D0173"/>
    <w:rsid w:val="009D28EF"/>
    <w:rsid w:val="009D7708"/>
    <w:rsid w:val="009E0334"/>
    <w:rsid w:val="009E1DE2"/>
    <w:rsid w:val="009E1EEC"/>
    <w:rsid w:val="009E2775"/>
    <w:rsid w:val="009E7B13"/>
    <w:rsid w:val="009F0A2E"/>
    <w:rsid w:val="009F23AA"/>
    <w:rsid w:val="009F2E9D"/>
    <w:rsid w:val="009F2FC6"/>
    <w:rsid w:val="009F3E9A"/>
    <w:rsid w:val="009F3FAE"/>
    <w:rsid w:val="009F3FC1"/>
    <w:rsid w:val="009F45A1"/>
    <w:rsid w:val="009F4B44"/>
    <w:rsid w:val="009F4E3C"/>
    <w:rsid w:val="009F4E98"/>
    <w:rsid w:val="009F67B7"/>
    <w:rsid w:val="009F6A15"/>
    <w:rsid w:val="009F77E7"/>
    <w:rsid w:val="00A04680"/>
    <w:rsid w:val="00A07D3D"/>
    <w:rsid w:val="00A156C6"/>
    <w:rsid w:val="00A16A12"/>
    <w:rsid w:val="00A22B72"/>
    <w:rsid w:val="00A22E89"/>
    <w:rsid w:val="00A23362"/>
    <w:rsid w:val="00A234E2"/>
    <w:rsid w:val="00A315F0"/>
    <w:rsid w:val="00A34BBF"/>
    <w:rsid w:val="00A35711"/>
    <w:rsid w:val="00A35B43"/>
    <w:rsid w:val="00A364CB"/>
    <w:rsid w:val="00A369B5"/>
    <w:rsid w:val="00A400E3"/>
    <w:rsid w:val="00A51587"/>
    <w:rsid w:val="00A573BA"/>
    <w:rsid w:val="00A60868"/>
    <w:rsid w:val="00A66C70"/>
    <w:rsid w:val="00A75FA6"/>
    <w:rsid w:val="00A772BF"/>
    <w:rsid w:val="00A772DA"/>
    <w:rsid w:val="00A7738E"/>
    <w:rsid w:val="00A77B70"/>
    <w:rsid w:val="00A80717"/>
    <w:rsid w:val="00A81A75"/>
    <w:rsid w:val="00A8252A"/>
    <w:rsid w:val="00A8272E"/>
    <w:rsid w:val="00A8595D"/>
    <w:rsid w:val="00A861CA"/>
    <w:rsid w:val="00A9044A"/>
    <w:rsid w:val="00A92816"/>
    <w:rsid w:val="00A94BCD"/>
    <w:rsid w:val="00A97273"/>
    <w:rsid w:val="00AA20A1"/>
    <w:rsid w:val="00AA4001"/>
    <w:rsid w:val="00AB0525"/>
    <w:rsid w:val="00AB0A1D"/>
    <w:rsid w:val="00AB3B69"/>
    <w:rsid w:val="00AB4988"/>
    <w:rsid w:val="00AB4E19"/>
    <w:rsid w:val="00AB54F5"/>
    <w:rsid w:val="00AB70EC"/>
    <w:rsid w:val="00AC02CB"/>
    <w:rsid w:val="00AC4FD7"/>
    <w:rsid w:val="00AD28E7"/>
    <w:rsid w:val="00AD5F0E"/>
    <w:rsid w:val="00AD68A5"/>
    <w:rsid w:val="00AE03BA"/>
    <w:rsid w:val="00AE0B04"/>
    <w:rsid w:val="00AE0D50"/>
    <w:rsid w:val="00AE0E2A"/>
    <w:rsid w:val="00AE3CB2"/>
    <w:rsid w:val="00AE3DB8"/>
    <w:rsid w:val="00AE4F1D"/>
    <w:rsid w:val="00AE55C9"/>
    <w:rsid w:val="00AE71E0"/>
    <w:rsid w:val="00AF0E67"/>
    <w:rsid w:val="00AF114E"/>
    <w:rsid w:val="00AF27D9"/>
    <w:rsid w:val="00AF61FF"/>
    <w:rsid w:val="00AF79D9"/>
    <w:rsid w:val="00B01217"/>
    <w:rsid w:val="00B02A96"/>
    <w:rsid w:val="00B02B9F"/>
    <w:rsid w:val="00B03A7A"/>
    <w:rsid w:val="00B03AE8"/>
    <w:rsid w:val="00B0406F"/>
    <w:rsid w:val="00B06953"/>
    <w:rsid w:val="00B06A33"/>
    <w:rsid w:val="00B11101"/>
    <w:rsid w:val="00B14D60"/>
    <w:rsid w:val="00B1505B"/>
    <w:rsid w:val="00B221C0"/>
    <w:rsid w:val="00B24032"/>
    <w:rsid w:val="00B24A9B"/>
    <w:rsid w:val="00B27853"/>
    <w:rsid w:val="00B3064B"/>
    <w:rsid w:val="00B31110"/>
    <w:rsid w:val="00B319D0"/>
    <w:rsid w:val="00B33D38"/>
    <w:rsid w:val="00B35287"/>
    <w:rsid w:val="00B374C7"/>
    <w:rsid w:val="00B42294"/>
    <w:rsid w:val="00B433DA"/>
    <w:rsid w:val="00B43AC2"/>
    <w:rsid w:val="00B457E8"/>
    <w:rsid w:val="00B465D6"/>
    <w:rsid w:val="00B47B62"/>
    <w:rsid w:val="00B51B09"/>
    <w:rsid w:val="00B53814"/>
    <w:rsid w:val="00B56D71"/>
    <w:rsid w:val="00B571B7"/>
    <w:rsid w:val="00B5770F"/>
    <w:rsid w:val="00B57B4B"/>
    <w:rsid w:val="00B61EDE"/>
    <w:rsid w:val="00B62540"/>
    <w:rsid w:val="00B63422"/>
    <w:rsid w:val="00B636EE"/>
    <w:rsid w:val="00B65921"/>
    <w:rsid w:val="00B70376"/>
    <w:rsid w:val="00B705AC"/>
    <w:rsid w:val="00B819DD"/>
    <w:rsid w:val="00B81E8E"/>
    <w:rsid w:val="00B83DFF"/>
    <w:rsid w:val="00B84895"/>
    <w:rsid w:val="00B855F2"/>
    <w:rsid w:val="00B86102"/>
    <w:rsid w:val="00B863DC"/>
    <w:rsid w:val="00B9045E"/>
    <w:rsid w:val="00B933B3"/>
    <w:rsid w:val="00B938E7"/>
    <w:rsid w:val="00B96129"/>
    <w:rsid w:val="00BA24A9"/>
    <w:rsid w:val="00BA53FE"/>
    <w:rsid w:val="00BA6181"/>
    <w:rsid w:val="00BB05C4"/>
    <w:rsid w:val="00BB0696"/>
    <w:rsid w:val="00BB2CB7"/>
    <w:rsid w:val="00BB443E"/>
    <w:rsid w:val="00BB54F7"/>
    <w:rsid w:val="00BC0404"/>
    <w:rsid w:val="00BC1004"/>
    <w:rsid w:val="00BC1446"/>
    <w:rsid w:val="00BC3D3A"/>
    <w:rsid w:val="00BC6966"/>
    <w:rsid w:val="00BC7345"/>
    <w:rsid w:val="00BD1F3C"/>
    <w:rsid w:val="00BD3CAB"/>
    <w:rsid w:val="00BD48FA"/>
    <w:rsid w:val="00BE24FA"/>
    <w:rsid w:val="00BE3F84"/>
    <w:rsid w:val="00BE515D"/>
    <w:rsid w:val="00BE57D5"/>
    <w:rsid w:val="00BE5822"/>
    <w:rsid w:val="00BE6D3A"/>
    <w:rsid w:val="00BF22CA"/>
    <w:rsid w:val="00BF5EAC"/>
    <w:rsid w:val="00C008A4"/>
    <w:rsid w:val="00C00FD8"/>
    <w:rsid w:val="00C013F7"/>
    <w:rsid w:val="00C0157F"/>
    <w:rsid w:val="00C02691"/>
    <w:rsid w:val="00C048A2"/>
    <w:rsid w:val="00C06AF7"/>
    <w:rsid w:val="00C10326"/>
    <w:rsid w:val="00C11EC0"/>
    <w:rsid w:val="00C11F28"/>
    <w:rsid w:val="00C12A93"/>
    <w:rsid w:val="00C1317B"/>
    <w:rsid w:val="00C156C6"/>
    <w:rsid w:val="00C205DE"/>
    <w:rsid w:val="00C216CF"/>
    <w:rsid w:val="00C23DE4"/>
    <w:rsid w:val="00C254BA"/>
    <w:rsid w:val="00C26218"/>
    <w:rsid w:val="00C36F91"/>
    <w:rsid w:val="00C375A5"/>
    <w:rsid w:val="00C37C51"/>
    <w:rsid w:val="00C37FC4"/>
    <w:rsid w:val="00C41C55"/>
    <w:rsid w:val="00C46ACE"/>
    <w:rsid w:val="00C50C0D"/>
    <w:rsid w:val="00C5228C"/>
    <w:rsid w:val="00C5247C"/>
    <w:rsid w:val="00C52DBB"/>
    <w:rsid w:val="00C5557D"/>
    <w:rsid w:val="00C62D0A"/>
    <w:rsid w:val="00C63B47"/>
    <w:rsid w:val="00C643A7"/>
    <w:rsid w:val="00C654CC"/>
    <w:rsid w:val="00C67620"/>
    <w:rsid w:val="00C67E40"/>
    <w:rsid w:val="00C7094A"/>
    <w:rsid w:val="00C7110A"/>
    <w:rsid w:val="00C71755"/>
    <w:rsid w:val="00C74F29"/>
    <w:rsid w:val="00C82EAE"/>
    <w:rsid w:val="00C836FD"/>
    <w:rsid w:val="00C83F9D"/>
    <w:rsid w:val="00C8455B"/>
    <w:rsid w:val="00C845C1"/>
    <w:rsid w:val="00C848F1"/>
    <w:rsid w:val="00C852EA"/>
    <w:rsid w:val="00C85C93"/>
    <w:rsid w:val="00C86B10"/>
    <w:rsid w:val="00C878AA"/>
    <w:rsid w:val="00C87CB3"/>
    <w:rsid w:val="00C90996"/>
    <w:rsid w:val="00C9104A"/>
    <w:rsid w:val="00C91878"/>
    <w:rsid w:val="00C92487"/>
    <w:rsid w:val="00C96216"/>
    <w:rsid w:val="00CA0D2A"/>
    <w:rsid w:val="00CA1F72"/>
    <w:rsid w:val="00CA3282"/>
    <w:rsid w:val="00CA49AD"/>
    <w:rsid w:val="00CA4BF3"/>
    <w:rsid w:val="00CA60D4"/>
    <w:rsid w:val="00CA6377"/>
    <w:rsid w:val="00CA7326"/>
    <w:rsid w:val="00CB2CD6"/>
    <w:rsid w:val="00CB4596"/>
    <w:rsid w:val="00CB4FCE"/>
    <w:rsid w:val="00CC4B6F"/>
    <w:rsid w:val="00CC6FF9"/>
    <w:rsid w:val="00CD1E92"/>
    <w:rsid w:val="00CD224C"/>
    <w:rsid w:val="00CD50DC"/>
    <w:rsid w:val="00CD5765"/>
    <w:rsid w:val="00CD57CF"/>
    <w:rsid w:val="00CD5E7C"/>
    <w:rsid w:val="00CE242B"/>
    <w:rsid w:val="00CE282C"/>
    <w:rsid w:val="00CE2FD5"/>
    <w:rsid w:val="00CE3021"/>
    <w:rsid w:val="00CE3A66"/>
    <w:rsid w:val="00CE4B40"/>
    <w:rsid w:val="00CE5DA9"/>
    <w:rsid w:val="00CE7254"/>
    <w:rsid w:val="00CE77B7"/>
    <w:rsid w:val="00CF0720"/>
    <w:rsid w:val="00CF14C6"/>
    <w:rsid w:val="00CF2693"/>
    <w:rsid w:val="00CF3011"/>
    <w:rsid w:val="00CF4F87"/>
    <w:rsid w:val="00CF5020"/>
    <w:rsid w:val="00CF6A0D"/>
    <w:rsid w:val="00CF7677"/>
    <w:rsid w:val="00CF7F10"/>
    <w:rsid w:val="00D040F0"/>
    <w:rsid w:val="00D04AA0"/>
    <w:rsid w:val="00D10F64"/>
    <w:rsid w:val="00D1514A"/>
    <w:rsid w:val="00D22A49"/>
    <w:rsid w:val="00D22F91"/>
    <w:rsid w:val="00D24763"/>
    <w:rsid w:val="00D27994"/>
    <w:rsid w:val="00D30439"/>
    <w:rsid w:val="00D311EE"/>
    <w:rsid w:val="00D32C2B"/>
    <w:rsid w:val="00D34539"/>
    <w:rsid w:val="00D40433"/>
    <w:rsid w:val="00D40B59"/>
    <w:rsid w:val="00D42E66"/>
    <w:rsid w:val="00D43AD6"/>
    <w:rsid w:val="00D43ECE"/>
    <w:rsid w:val="00D45208"/>
    <w:rsid w:val="00D45341"/>
    <w:rsid w:val="00D453F8"/>
    <w:rsid w:val="00D47967"/>
    <w:rsid w:val="00D54369"/>
    <w:rsid w:val="00D546D9"/>
    <w:rsid w:val="00D55AA7"/>
    <w:rsid w:val="00D5772D"/>
    <w:rsid w:val="00D63B26"/>
    <w:rsid w:val="00D645A0"/>
    <w:rsid w:val="00D65F99"/>
    <w:rsid w:val="00D66DFD"/>
    <w:rsid w:val="00D71165"/>
    <w:rsid w:val="00D71BE2"/>
    <w:rsid w:val="00D73483"/>
    <w:rsid w:val="00D75C87"/>
    <w:rsid w:val="00D7783D"/>
    <w:rsid w:val="00D816CF"/>
    <w:rsid w:val="00D81CE3"/>
    <w:rsid w:val="00D836A6"/>
    <w:rsid w:val="00D84818"/>
    <w:rsid w:val="00D86EC8"/>
    <w:rsid w:val="00D8743D"/>
    <w:rsid w:val="00D87C15"/>
    <w:rsid w:val="00D9221B"/>
    <w:rsid w:val="00D96638"/>
    <w:rsid w:val="00D96C68"/>
    <w:rsid w:val="00D9749C"/>
    <w:rsid w:val="00DA02FF"/>
    <w:rsid w:val="00DA08E5"/>
    <w:rsid w:val="00DA1DCD"/>
    <w:rsid w:val="00DA3835"/>
    <w:rsid w:val="00DA4270"/>
    <w:rsid w:val="00DB0A59"/>
    <w:rsid w:val="00DB1B06"/>
    <w:rsid w:val="00DB371D"/>
    <w:rsid w:val="00DB61D4"/>
    <w:rsid w:val="00DC0D55"/>
    <w:rsid w:val="00DC525E"/>
    <w:rsid w:val="00DC564E"/>
    <w:rsid w:val="00DC715A"/>
    <w:rsid w:val="00DD2DC6"/>
    <w:rsid w:val="00DD47A3"/>
    <w:rsid w:val="00DD4E8C"/>
    <w:rsid w:val="00DD5A37"/>
    <w:rsid w:val="00DD6B95"/>
    <w:rsid w:val="00DD76BD"/>
    <w:rsid w:val="00DD7F98"/>
    <w:rsid w:val="00DE03D6"/>
    <w:rsid w:val="00DE2CBA"/>
    <w:rsid w:val="00DE514F"/>
    <w:rsid w:val="00DE583B"/>
    <w:rsid w:val="00DE5F97"/>
    <w:rsid w:val="00DE642E"/>
    <w:rsid w:val="00DF3100"/>
    <w:rsid w:val="00DF50A7"/>
    <w:rsid w:val="00DF5EBC"/>
    <w:rsid w:val="00DF763D"/>
    <w:rsid w:val="00DF7FD4"/>
    <w:rsid w:val="00E013B8"/>
    <w:rsid w:val="00E0178C"/>
    <w:rsid w:val="00E01EB7"/>
    <w:rsid w:val="00E04A97"/>
    <w:rsid w:val="00E15821"/>
    <w:rsid w:val="00E16072"/>
    <w:rsid w:val="00E17D10"/>
    <w:rsid w:val="00E20A75"/>
    <w:rsid w:val="00E20B6B"/>
    <w:rsid w:val="00E2116D"/>
    <w:rsid w:val="00E212F1"/>
    <w:rsid w:val="00E217CB"/>
    <w:rsid w:val="00E223F3"/>
    <w:rsid w:val="00E25B71"/>
    <w:rsid w:val="00E32A50"/>
    <w:rsid w:val="00E335DB"/>
    <w:rsid w:val="00E469A5"/>
    <w:rsid w:val="00E4797D"/>
    <w:rsid w:val="00E51050"/>
    <w:rsid w:val="00E51892"/>
    <w:rsid w:val="00E5221E"/>
    <w:rsid w:val="00E52291"/>
    <w:rsid w:val="00E53431"/>
    <w:rsid w:val="00E53639"/>
    <w:rsid w:val="00E54034"/>
    <w:rsid w:val="00E56D17"/>
    <w:rsid w:val="00E609A6"/>
    <w:rsid w:val="00E61841"/>
    <w:rsid w:val="00E61FA8"/>
    <w:rsid w:val="00E6343C"/>
    <w:rsid w:val="00E6666C"/>
    <w:rsid w:val="00E709DB"/>
    <w:rsid w:val="00E7382B"/>
    <w:rsid w:val="00E74151"/>
    <w:rsid w:val="00E77177"/>
    <w:rsid w:val="00E776C7"/>
    <w:rsid w:val="00E77EDB"/>
    <w:rsid w:val="00E8077B"/>
    <w:rsid w:val="00E81735"/>
    <w:rsid w:val="00E824E4"/>
    <w:rsid w:val="00E8506D"/>
    <w:rsid w:val="00E90168"/>
    <w:rsid w:val="00E917BD"/>
    <w:rsid w:val="00E944C5"/>
    <w:rsid w:val="00E953BA"/>
    <w:rsid w:val="00E9597F"/>
    <w:rsid w:val="00E95D31"/>
    <w:rsid w:val="00E96077"/>
    <w:rsid w:val="00E960E7"/>
    <w:rsid w:val="00E97BE8"/>
    <w:rsid w:val="00EA020C"/>
    <w:rsid w:val="00EA12AD"/>
    <w:rsid w:val="00EA1D2E"/>
    <w:rsid w:val="00EA1D4D"/>
    <w:rsid w:val="00EA32FE"/>
    <w:rsid w:val="00EA4F53"/>
    <w:rsid w:val="00EA5374"/>
    <w:rsid w:val="00EA5E0E"/>
    <w:rsid w:val="00EA6156"/>
    <w:rsid w:val="00EA7E5D"/>
    <w:rsid w:val="00EA7E8B"/>
    <w:rsid w:val="00EB1D4B"/>
    <w:rsid w:val="00EB4225"/>
    <w:rsid w:val="00EB437C"/>
    <w:rsid w:val="00EB53FB"/>
    <w:rsid w:val="00EC1403"/>
    <w:rsid w:val="00EC69DD"/>
    <w:rsid w:val="00EC6C70"/>
    <w:rsid w:val="00EC6F43"/>
    <w:rsid w:val="00EC7F53"/>
    <w:rsid w:val="00ED33B9"/>
    <w:rsid w:val="00ED70F7"/>
    <w:rsid w:val="00EE07E9"/>
    <w:rsid w:val="00EE1271"/>
    <w:rsid w:val="00EE68F0"/>
    <w:rsid w:val="00EE6BFB"/>
    <w:rsid w:val="00EF0D70"/>
    <w:rsid w:val="00EF0F1B"/>
    <w:rsid w:val="00EF1267"/>
    <w:rsid w:val="00EF152F"/>
    <w:rsid w:val="00EF1A84"/>
    <w:rsid w:val="00EF2B03"/>
    <w:rsid w:val="00EF3D60"/>
    <w:rsid w:val="00EF3D7E"/>
    <w:rsid w:val="00EF50F0"/>
    <w:rsid w:val="00EF5A41"/>
    <w:rsid w:val="00EF759D"/>
    <w:rsid w:val="00F03449"/>
    <w:rsid w:val="00F04C63"/>
    <w:rsid w:val="00F06C89"/>
    <w:rsid w:val="00F07D9F"/>
    <w:rsid w:val="00F11D32"/>
    <w:rsid w:val="00F140CD"/>
    <w:rsid w:val="00F1489D"/>
    <w:rsid w:val="00F14DED"/>
    <w:rsid w:val="00F14F09"/>
    <w:rsid w:val="00F179AD"/>
    <w:rsid w:val="00F22E59"/>
    <w:rsid w:val="00F245BB"/>
    <w:rsid w:val="00F25F0C"/>
    <w:rsid w:val="00F27E91"/>
    <w:rsid w:val="00F3034A"/>
    <w:rsid w:val="00F31371"/>
    <w:rsid w:val="00F3150F"/>
    <w:rsid w:val="00F341FE"/>
    <w:rsid w:val="00F40067"/>
    <w:rsid w:val="00F40859"/>
    <w:rsid w:val="00F41A94"/>
    <w:rsid w:val="00F4413F"/>
    <w:rsid w:val="00F4584F"/>
    <w:rsid w:val="00F45D96"/>
    <w:rsid w:val="00F46AB1"/>
    <w:rsid w:val="00F4745D"/>
    <w:rsid w:val="00F52EC9"/>
    <w:rsid w:val="00F53383"/>
    <w:rsid w:val="00F54F69"/>
    <w:rsid w:val="00F57AE1"/>
    <w:rsid w:val="00F61BF8"/>
    <w:rsid w:val="00F63CC6"/>
    <w:rsid w:val="00F64838"/>
    <w:rsid w:val="00F64B2D"/>
    <w:rsid w:val="00F64D37"/>
    <w:rsid w:val="00F653C4"/>
    <w:rsid w:val="00F71175"/>
    <w:rsid w:val="00F75767"/>
    <w:rsid w:val="00F75B88"/>
    <w:rsid w:val="00F7704A"/>
    <w:rsid w:val="00F806C4"/>
    <w:rsid w:val="00F8329F"/>
    <w:rsid w:val="00F86A14"/>
    <w:rsid w:val="00F87E60"/>
    <w:rsid w:val="00F9009E"/>
    <w:rsid w:val="00F935B8"/>
    <w:rsid w:val="00F94FB6"/>
    <w:rsid w:val="00FA08DF"/>
    <w:rsid w:val="00FA13BA"/>
    <w:rsid w:val="00FA1E53"/>
    <w:rsid w:val="00FA22FD"/>
    <w:rsid w:val="00FA3802"/>
    <w:rsid w:val="00FA5DCE"/>
    <w:rsid w:val="00FA609B"/>
    <w:rsid w:val="00FA6E55"/>
    <w:rsid w:val="00FB0414"/>
    <w:rsid w:val="00FB1D14"/>
    <w:rsid w:val="00FB5777"/>
    <w:rsid w:val="00FB77EB"/>
    <w:rsid w:val="00FC027D"/>
    <w:rsid w:val="00FC4389"/>
    <w:rsid w:val="00FC5B23"/>
    <w:rsid w:val="00FC6436"/>
    <w:rsid w:val="00FC721E"/>
    <w:rsid w:val="00FC73D8"/>
    <w:rsid w:val="00FC7DC5"/>
    <w:rsid w:val="00FD0659"/>
    <w:rsid w:val="00FD2ADF"/>
    <w:rsid w:val="00FD563D"/>
    <w:rsid w:val="00FE0169"/>
    <w:rsid w:val="00FE107D"/>
    <w:rsid w:val="00FE1115"/>
    <w:rsid w:val="00FE2BF8"/>
    <w:rsid w:val="00FE779F"/>
    <w:rsid w:val="00FF05A4"/>
    <w:rsid w:val="00FF1169"/>
    <w:rsid w:val="00FF1DC4"/>
    <w:rsid w:val="00FF4715"/>
    <w:rsid w:val="00FF57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EA313"/>
  <w15:docId w15:val="{F61451AD-2A50-47C5-A650-F18FA9EC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F54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832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9"/>
    <w:qFormat/>
    <w:rsid w:val="004F5451"/>
    <w:pPr>
      <w:keepNext/>
      <w:spacing w:before="240" w:after="60" w:line="276" w:lineRule="auto"/>
      <w:outlineLvl w:val="2"/>
    </w:pPr>
    <w:rPr>
      <w:rFonts w:ascii="Cambria" w:eastAsia="Times New Roman" w:hAnsi="Cambria" w:cs="Cambria"/>
      <w:b/>
      <w:bCs/>
      <w:sz w:val="26"/>
      <w:szCs w:val="26"/>
      <w:lang w:eastAsia="es-MX"/>
    </w:rPr>
  </w:style>
  <w:style w:type="paragraph" w:styleId="Ttulo4">
    <w:name w:val="heading 4"/>
    <w:basedOn w:val="Normal"/>
    <w:next w:val="Normal"/>
    <w:link w:val="Ttulo4Car"/>
    <w:uiPriority w:val="9"/>
    <w:unhideWhenUsed/>
    <w:qFormat/>
    <w:rsid w:val="00F832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3021"/>
    <w:pPr>
      <w:ind w:left="720"/>
      <w:contextualSpacing/>
    </w:pPr>
  </w:style>
  <w:style w:type="paragraph" w:styleId="Encabezado">
    <w:name w:val="header"/>
    <w:basedOn w:val="Normal"/>
    <w:link w:val="EncabezadoCar"/>
    <w:uiPriority w:val="99"/>
    <w:unhideWhenUsed/>
    <w:rsid w:val="00FC02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027D"/>
  </w:style>
  <w:style w:type="paragraph" w:styleId="Piedepgina">
    <w:name w:val="footer"/>
    <w:basedOn w:val="Normal"/>
    <w:link w:val="PiedepginaCar"/>
    <w:uiPriority w:val="99"/>
    <w:unhideWhenUsed/>
    <w:rsid w:val="00FC02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27D"/>
  </w:style>
  <w:style w:type="table" w:styleId="Tablaconcuadrcula">
    <w:name w:val="Table Grid"/>
    <w:basedOn w:val="Tablanormal"/>
    <w:uiPriority w:val="39"/>
    <w:rsid w:val="00766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711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110A"/>
    <w:rPr>
      <w:rFonts w:ascii="Segoe UI" w:hAnsi="Segoe UI" w:cs="Segoe UI"/>
      <w:sz w:val="18"/>
      <w:szCs w:val="18"/>
    </w:rPr>
  </w:style>
  <w:style w:type="paragraph" w:styleId="NormalWeb">
    <w:name w:val="Normal (Web)"/>
    <w:basedOn w:val="Normal"/>
    <w:uiPriority w:val="99"/>
    <w:unhideWhenUsed/>
    <w:rsid w:val="001463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f2">
    <w:name w:val="ff2"/>
    <w:basedOn w:val="Fuentedeprrafopredeter"/>
    <w:rsid w:val="0004744B"/>
  </w:style>
  <w:style w:type="character" w:customStyle="1" w:styleId="ff3">
    <w:name w:val="ff3"/>
    <w:basedOn w:val="Fuentedeprrafopredeter"/>
    <w:rsid w:val="0004744B"/>
  </w:style>
  <w:style w:type="character" w:customStyle="1" w:styleId="fs2">
    <w:name w:val="fs2"/>
    <w:basedOn w:val="Fuentedeprrafopredeter"/>
    <w:rsid w:val="0004744B"/>
  </w:style>
  <w:style w:type="character" w:styleId="Hipervnculo">
    <w:name w:val="Hyperlink"/>
    <w:basedOn w:val="Fuentedeprrafopredeter"/>
    <w:uiPriority w:val="99"/>
    <w:unhideWhenUsed/>
    <w:rsid w:val="00857B5B"/>
    <w:rPr>
      <w:color w:val="0000FF"/>
      <w:u w:val="single"/>
    </w:rPr>
  </w:style>
  <w:style w:type="character" w:customStyle="1" w:styleId="Textodemarcadordeposicin">
    <w:name w:val="Texto de marcador de posición"/>
    <w:basedOn w:val="Fuentedeprrafopredeter"/>
    <w:uiPriority w:val="99"/>
    <w:semiHidden/>
    <w:rsid w:val="007C18AB"/>
    <w:rPr>
      <w:color w:val="808080"/>
    </w:rPr>
  </w:style>
  <w:style w:type="character" w:styleId="Refdecomentario">
    <w:name w:val="annotation reference"/>
    <w:basedOn w:val="Fuentedeprrafopredeter"/>
    <w:uiPriority w:val="99"/>
    <w:semiHidden/>
    <w:unhideWhenUsed/>
    <w:rsid w:val="003D3F4F"/>
    <w:rPr>
      <w:sz w:val="16"/>
      <w:szCs w:val="16"/>
    </w:rPr>
  </w:style>
  <w:style w:type="paragraph" w:styleId="Textocomentario">
    <w:name w:val="annotation text"/>
    <w:basedOn w:val="Normal"/>
    <w:link w:val="TextocomentarioCar"/>
    <w:uiPriority w:val="99"/>
    <w:unhideWhenUsed/>
    <w:rsid w:val="003D3F4F"/>
    <w:pPr>
      <w:spacing w:line="240" w:lineRule="auto"/>
    </w:pPr>
    <w:rPr>
      <w:sz w:val="20"/>
      <w:szCs w:val="20"/>
    </w:rPr>
  </w:style>
  <w:style w:type="character" w:customStyle="1" w:styleId="TextocomentarioCar">
    <w:name w:val="Texto comentario Car"/>
    <w:basedOn w:val="Fuentedeprrafopredeter"/>
    <w:link w:val="Textocomentario"/>
    <w:uiPriority w:val="99"/>
    <w:rsid w:val="003D3F4F"/>
    <w:rPr>
      <w:sz w:val="20"/>
      <w:szCs w:val="20"/>
    </w:rPr>
  </w:style>
  <w:style w:type="paragraph" w:styleId="Asuntodelcomentario">
    <w:name w:val="annotation subject"/>
    <w:basedOn w:val="Textocomentario"/>
    <w:next w:val="Textocomentario"/>
    <w:link w:val="AsuntodelcomentarioCar"/>
    <w:uiPriority w:val="99"/>
    <w:semiHidden/>
    <w:unhideWhenUsed/>
    <w:rsid w:val="003D3F4F"/>
    <w:rPr>
      <w:b/>
      <w:bCs/>
    </w:rPr>
  </w:style>
  <w:style w:type="character" w:customStyle="1" w:styleId="AsuntodelcomentarioCar">
    <w:name w:val="Asunto del comentario Car"/>
    <w:basedOn w:val="TextocomentarioCar"/>
    <w:link w:val="Asuntodelcomentario"/>
    <w:uiPriority w:val="99"/>
    <w:semiHidden/>
    <w:rsid w:val="003D3F4F"/>
    <w:rPr>
      <w:b/>
      <w:bCs/>
      <w:sz w:val="20"/>
      <w:szCs w:val="20"/>
    </w:rPr>
  </w:style>
  <w:style w:type="character" w:styleId="Nmerodepgina">
    <w:name w:val="page number"/>
    <w:basedOn w:val="Fuentedeprrafopredeter"/>
    <w:uiPriority w:val="99"/>
    <w:unhideWhenUsed/>
    <w:rsid w:val="00053927"/>
  </w:style>
  <w:style w:type="character" w:styleId="Textoennegrita">
    <w:name w:val="Strong"/>
    <w:basedOn w:val="Fuentedeprrafopredeter"/>
    <w:uiPriority w:val="22"/>
    <w:qFormat/>
    <w:rsid w:val="007573CA"/>
    <w:rPr>
      <w:b/>
      <w:bCs/>
    </w:rPr>
  </w:style>
  <w:style w:type="character" w:styleId="nfasis">
    <w:name w:val="Emphasis"/>
    <w:basedOn w:val="Fuentedeprrafopredeter"/>
    <w:uiPriority w:val="20"/>
    <w:qFormat/>
    <w:rsid w:val="002F18E7"/>
    <w:rPr>
      <w:i/>
      <w:iCs/>
    </w:rPr>
  </w:style>
  <w:style w:type="paragraph" w:styleId="HTMLconformatoprevio">
    <w:name w:val="HTML Preformatted"/>
    <w:basedOn w:val="Normal"/>
    <w:link w:val="HTMLconformatoprevioCar"/>
    <w:uiPriority w:val="99"/>
    <w:unhideWhenUsed/>
    <w:rsid w:val="0061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12ECB"/>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9"/>
    <w:rsid w:val="004F5451"/>
    <w:rPr>
      <w:rFonts w:ascii="Cambria" w:eastAsia="Times New Roman" w:hAnsi="Cambria" w:cs="Cambria"/>
      <w:b/>
      <w:bCs/>
      <w:sz w:val="26"/>
      <w:szCs w:val="26"/>
      <w:lang w:eastAsia="es-MX"/>
    </w:rPr>
  </w:style>
  <w:style w:type="character" w:customStyle="1" w:styleId="Ttulo1Car">
    <w:name w:val="Título 1 Car"/>
    <w:basedOn w:val="Fuentedeprrafopredeter"/>
    <w:link w:val="Ttulo1"/>
    <w:uiPriority w:val="9"/>
    <w:rsid w:val="004F5451"/>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4F5451"/>
    <w:pPr>
      <w:spacing w:after="200" w:line="276" w:lineRule="auto"/>
    </w:pPr>
    <w:rPr>
      <w:rFonts w:ascii="Calibri" w:eastAsia="Calibri" w:hAnsi="Calibri" w:cs="Calibri"/>
    </w:rPr>
  </w:style>
  <w:style w:type="character" w:customStyle="1" w:styleId="Mencinsinresolver1">
    <w:name w:val="Mención sin resolver1"/>
    <w:basedOn w:val="Fuentedeprrafopredeter"/>
    <w:uiPriority w:val="99"/>
    <w:semiHidden/>
    <w:unhideWhenUsed/>
    <w:rsid w:val="00AA20A1"/>
    <w:rPr>
      <w:color w:val="605E5C"/>
      <w:shd w:val="clear" w:color="auto" w:fill="E1DFDD"/>
    </w:rPr>
  </w:style>
  <w:style w:type="character" w:customStyle="1" w:styleId="Ttulo2Car">
    <w:name w:val="Título 2 Car"/>
    <w:basedOn w:val="Fuentedeprrafopredeter"/>
    <w:link w:val="Ttulo2"/>
    <w:uiPriority w:val="9"/>
    <w:rsid w:val="00F8329F"/>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rsid w:val="00F8329F"/>
    <w:rPr>
      <w:rFonts w:asciiTheme="majorHAnsi" w:eastAsiaTheme="majorEastAsia" w:hAnsiTheme="majorHAnsi" w:cstheme="majorBidi"/>
      <w:i/>
      <w:iCs/>
      <w:color w:val="2E74B5" w:themeColor="accent1" w:themeShade="BF"/>
    </w:rPr>
  </w:style>
  <w:style w:type="paragraph" w:styleId="Revisin">
    <w:name w:val="Revision"/>
    <w:hidden/>
    <w:uiPriority w:val="99"/>
    <w:semiHidden/>
    <w:rsid w:val="00E81735"/>
    <w:pPr>
      <w:spacing w:after="0" w:line="240" w:lineRule="auto"/>
    </w:pPr>
  </w:style>
  <w:style w:type="character" w:customStyle="1" w:styleId="tlid-translation">
    <w:name w:val="tlid-translation"/>
    <w:basedOn w:val="Fuentedeprrafopredeter"/>
    <w:rsid w:val="0004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7154">
      <w:bodyDiv w:val="1"/>
      <w:marLeft w:val="0"/>
      <w:marRight w:val="0"/>
      <w:marTop w:val="0"/>
      <w:marBottom w:val="0"/>
      <w:divBdr>
        <w:top w:val="none" w:sz="0" w:space="0" w:color="auto"/>
        <w:left w:val="none" w:sz="0" w:space="0" w:color="auto"/>
        <w:bottom w:val="none" w:sz="0" w:space="0" w:color="auto"/>
        <w:right w:val="none" w:sz="0" w:space="0" w:color="auto"/>
      </w:divBdr>
      <w:divsChild>
        <w:div w:id="71704212">
          <w:marLeft w:val="0"/>
          <w:marRight w:val="0"/>
          <w:marTop w:val="0"/>
          <w:marBottom w:val="0"/>
          <w:divBdr>
            <w:top w:val="none" w:sz="0" w:space="0" w:color="auto"/>
            <w:left w:val="none" w:sz="0" w:space="0" w:color="auto"/>
            <w:bottom w:val="none" w:sz="0" w:space="0" w:color="auto"/>
            <w:right w:val="none" w:sz="0" w:space="0" w:color="auto"/>
          </w:divBdr>
        </w:div>
        <w:div w:id="320736597">
          <w:marLeft w:val="0"/>
          <w:marRight w:val="0"/>
          <w:marTop w:val="0"/>
          <w:marBottom w:val="0"/>
          <w:divBdr>
            <w:top w:val="none" w:sz="0" w:space="0" w:color="auto"/>
            <w:left w:val="none" w:sz="0" w:space="0" w:color="auto"/>
            <w:bottom w:val="none" w:sz="0" w:space="0" w:color="auto"/>
            <w:right w:val="none" w:sz="0" w:space="0" w:color="auto"/>
          </w:divBdr>
        </w:div>
        <w:div w:id="590623501">
          <w:marLeft w:val="0"/>
          <w:marRight w:val="0"/>
          <w:marTop w:val="0"/>
          <w:marBottom w:val="0"/>
          <w:divBdr>
            <w:top w:val="none" w:sz="0" w:space="0" w:color="auto"/>
            <w:left w:val="none" w:sz="0" w:space="0" w:color="auto"/>
            <w:bottom w:val="none" w:sz="0" w:space="0" w:color="auto"/>
            <w:right w:val="none" w:sz="0" w:space="0" w:color="auto"/>
          </w:divBdr>
        </w:div>
        <w:div w:id="1561671688">
          <w:marLeft w:val="0"/>
          <w:marRight w:val="0"/>
          <w:marTop w:val="0"/>
          <w:marBottom w:val="0"/>
          <w:divBdr>
            <w:top w:val="none" w:sz="0" w:space="0" w:color="auto"/>
            <w:left w:val="none" w:sz="0" w:space="0" w:color="auto"/>
            <w:bottom w:val="none" w:sz="0" w:space="0" w:color="auto"/>
            <w:right w:val="none" w:sz="0" w:space="0" w:color="auto"/>
          </w:divBdr>
        </w:div>
      </w:divsChild>
    </w:div>
    <w:div w:id="112332441">
      <w:bodyDiv w:val="1"/>
      <w:marLeft w:val="0"/>
      <w:marRight w:val="0"/>
      <w:marTop w:val="0"/>
      <w:marBottom w:val="0"/>
      <w:divBdr>
        <w:top w:val="none" w:sz="0" w:space="0" w:color="auto"/>
        <w:left w:val="none" w:sz="0" w:space="0" w:color="auto"/>
        <w:bottom w:val="none" w:sz="0" w:space="0" w:color="auto"/>
        <w:right w:val="none" w:sz="0" w:space="0" w:color="auto"/>
      </w:divBdr>
    </w:div>
    <w:div w:id="163522385">
      <w:bodyDiv w:val="1"/>
      <w:marLeft w:val="0"/>
      <w:marRight w:val="0"/>
      <w:marTop w:val="0"/>
      <w:marBottom w:val="0"/>
      <w:divBdr>
        <w:top w:val="none" w:sz="0" w:space="0" w:color="auto"/>
        <w:left w:val="none" w:sz="0" w:space="0" w:color="auto"/>
        <w:bottom w:val="none" w:sz="0" w:space="0" w:color="auto"/>
        <w:right w:val="none" w:sz="0" w:space="0" w:color="auto"/>
      </w:divBdr>
    </w:div>
    <w:div w:id="274098741">
      <w:bodyDiv w:val="1"/>
      <w:marLeft w:val="0"/>
      <w:marRight w:val="0"/>
      <w:marTop w:val="0"/>
      <w:marBottom w:val="0"/>
      <w:divBdr>
        <w:top w:val="none" w:sz="0" w:space="0" w:color="auto"/>
        <w:left w:val="none" w:sz="0" w:space="0" w:color="auto"/>
        <w:bottom w:val="none" w:sz="0" w:space="0" w:color="auto"/>
        <w:right w:val="none" w:sz="0" w:space="0" w:color="auto"/>
      </w:divBdr>
    </w:div>
    <w:div w:id="286936746">
      <w:bodyDiv w:val="1"/>
      <w:marLeft w:val="0"/>
      <w:marRight w:val="0"/>
      <w:marTop w:val="0"/>
      <w:marBottom w:val="0"/>
      <w:divBdr>
        <w:top w:val="none" w:sz="0" w:space="0" w:color="auto"/>
        <w:left w:val="none" w:sz="0" w:space="0" w:color="auto"/>
        <w:bottom w:val="none" w:sz="0" w:space="0" w:color="auto"/>
        <w:right w:val="none" w:sz="0" w:space="0" w:color="auto"/>
      </w:divBdr>
      <w:divsChild>
        <w:div w:id="22369963">
          <w:marLeft w:val="0"/>
          <w:marRight w:val="0"/>
          <w:marTop w:val="0"/>
          <w:marBottom w:val="0"/>
          <w:divBdr>
            <w:top w:val="none" w:sz="0" w:space="0" w:color="auto"/>
            <w:left w:val="none" w:sz="0" w:space="0" w:color="auto"/>
            <w:bottom w:val="none" w:sz="0" w:space="0" w:color="auto"/>
            <w:right w:val="none" w:sz="0" w:space="0" w:color="auto"/>
          </w:divBdr>
        </w:div>
        <w:div w:id="589700249">
          <w:marLeft w:val="0"/>
          <w:marRight w:val="0"/>
          <w:marTop w:val="0"/>
          <w:marBottom w:val="0"/>
          <w:divBdr>
            <w:top w:val="none" w:sz="0" w:space="0" w:color="auto"/>
            <w:left w:val="none" w:sz="0" w:space="0" w:color="auto"/>
            <w:bottom w:val="none" w:sz="0" w:space="0" w:color="auto"/>
            <w:right w:val="none" w:sz="0" w:space="0" w:color="auto"/>
          </w:divBdr>
        </w:div>
        <w:div w:id="991104478">
          <w:marLeft w:val="0"/>
          <w:marRight w:val="0"/>
          <w:marTop w:val="0"/>
          <w:marBottom w:val="0"/>
          <w:divBdr>
            <w:top w:val="none" w:sz="0" w:space="0" w:color="auto"/>
            <w:left w:val="none" w:sz="0" w:space="0" w:color="auto"/>
            <w:bottom w:val="none" w:sz="0" w:space="0" w:color="auto"/>
            <w:right w:val="none" w:sz="0" w:space="0" w:color="auto"/>
          </w:divBdr>
        </w:div>
      </w:divsChild>
    </w:div>
    <w:div w:id="291519127">
      <w:bodyDiv w:val="1"/>
      <w:marLeft w:val="0"/>
      <w:marRight w:val="0"/>
      <w:marTop w:val="0"/>
      <w:marBottom w:val="0"/>
      <w:divBdr>
        <w:top w:val="none" w:sz="0" w:space="0" w:color="auto"/>
        <w:left w:val="none" w:sz="0" w:space="0" w:color="auto"/>
        <w:bottom w:val="none" w:sz="0" w:space="0" w:color="auto"/>
        <w:right w:val="none" w:sz="0" w:space="0" w:color="auto"/>
      </w:divBdr>
    </w:div>
    <w:div w:id="356586505">
      <w:bodyDiv w:val="1"/>
      <w:marLeft w:val="0"/>
      <w:marRight w:val="0"/>
      <w:marTop w:val="0"/>
      <w:marBottom w:val="0"/>
      <w:divBdr>
        <w:top w:val="none" w:sz="0" w:space="0" w:color="auto"/>
        <w:left w:val="none" w:sz="0" w:space="0" w:color="auto"/>
        <w:bottom w:val="none" w:sz="0" w:space="0" w:color="auto"/>
        <w:right w:val="none" w:sz="0" w:space="0" w:color="auto"/>
      </w:divBdr>
    </w:div>
    <w:div w:id="391974163">
      <w:bodyDiv w:val="1"/>
      <w:marLeft w:val="0"/>
      <w:marRight w:val="0"/>
      <w:marTop w:val="0"/>
      <w:marBottom w:val="0"/>
      <w:divBdr>
        <w:top w:val="none" w:sz="0" w:space="0" w:color="auto"/>
        <w:left w:val="none" w:sz="0" w:space="0" w:color="auto"/>
        <w:bottom w:val="none" w:sz="0" w:space="0" w:color="auto"/>
        <w:right w:val="none" w:sz="0" w:space="0" w:color="auto"/>
      </w:divBdr>
    </w:div>
    <w:div w:id="398671558">
      <w:bodyDiv w:val="1"/>
      <w:marLeft w:val="0"/>
      <w:marRight w:val="0"/>
      <w:marTop w:val="0"/>
      <w:marBottom w:val="0"/>
      <w:divBdr>
        <w:top w:val="none" w:sz="0" w:space="0" w:color="auto"/>
        <w:left w:val="none" w:sz="0" w:space="0" w:color="auto"/>
        <w:bottom w:val="none" w:sz="0" w:space="0" w:color="auto"/>
        <w:right w:val="none" w:sz="0" w:space="0" w:color="auto"/>
      </w:divBdr>
      <w:divsChild>
        <w:div w:id="1504860691">
          <w:marLeft w:val="0"/>
          <w:marRight w:val="0"/>
          <w:marTop w:val="0"/>
          <w:marBottom w:val="0"/>
          <w:divBdr>
            <w:top w:val="none" w:sz="0" w:space="0" w:color="auto"/>
            <w:left w:val="none" w:sz="0" w:space="0" w:color="auto"/>
            <w:bottom w:val="none" w:sz="0" w:space="0" w:color="auto"/>
            <w:right w:val="none" w:sz="0" w:space="0" w:color="auto"/>
          </w:divBdr>
          <w:divsChild>
            <w:div w:id="998461952">
              <w:marLeft w:val="0"/>
              <w:marRight w:val="0"/>
              <w:marTop w:val="0"/>
              <w:marBottom w:val="0"/>
              <w:divBdr>
                <w:top w:val="none" w:sz="0" w:space="0" w:color="auto"/>
                <w:left w:val="none" w:sz="0" w:space="0" w:color="auto"/>
                <w:bottom w:val="none" w:sz="0" w:space="0" w:color="auto"/>
                <w:right w:val="none" w:sz="0" w:space="0" w:color="auto"/>
              </w:divBdr>
              <w:divsChild>
                <w:div w:id="1200778446">
                  <w:marLeft w:val="0"/>
                  <w:marRight w:val="0"/>
                  <w:marTop w:val="0"/>
                  <w:marBottom w:val="0"/>
                  <w:divBdr>
                    <w:top w:val="none" w:sz="0" w:space="0" w:color="auto"/>
                    <w:left w:val="none" w:sz="0" w:space="0" w:color="auto"/>
                    <w:bottom w:val="none" w:sz="0" w:space="0" w:color="auto"/>
                    <w:right w:val="none" w:sz="0" w:space="0" w:color="auto"/>
                  </w:divBdr>
                  <w:divsChild>
                    <w:div w:id="297616694">
                      <w:marLeft w:val="0"/>
                      <w:marRight w:val="0"/>
                      <w:marTop w:val="0"/>
                      <w:marBottom w:val="0"/>
                      <w:divBdr>
                        <w:top w:val="none" w:sz="0" w:space="0" w:color="auto"/>
                        <w:left w:val="none" w:sz="0" w:space="0" w:color="auto"/>
                        <w:bottom w:val="none" w:sz="0" w:space="0" w:color="auto"/>
                        <w:right w:val="none" w:sz="0" w:space="0" w:color="auto"/>
                      </w:divBdr>
                      <w:divsChild>
                        <w:div w:id="1931353761">
                          <w:marLeft w:val="0"/>
                          <w:marRight w:val="0"/>
                          <w:marTop w:val="0"/>
                          <w:marBottom w:val="0"/>
                          <w:divBdr>
                            <w:top w:val="none" w:sz="0" w:space="0" w:color="auto"/>
                            <w:left w:val="none" w:sz="0" w:space="0" w:color="auto"/>
                            <w:bottom w:val="none" w:sz="0" w:space="0" w:color="auto"/>
                            <w:right w:val="none" w:sz="0" w:space="0" w:color="auto"/>
                          </w:divBdr>
                          <w:divsChild>
                            <w:div w:id="347099158">
                              <w:marLeft w:val="0"/>
                              <w:marRight w:val="300"/>
                              <w:marTop w:val="180"/>
                              <w:marBottom w:val="0"/>
                              <w:divBdr>
                                <w:top w:val="none" w:sz="0" w:space="0" w:color="auto"/>
                                <w:left w:val="none" w:sz="0" w:space="0" w:color="auto"/>
                                <w:bottom w:val="none" w:sz="0" w:space="0" w:color="auto"/>
                                <w:right w:val="none" w:sz="0" w:space="0" w:color="auto"/>
                              </w:divBdr>
                              <w:divsChild>
                                <w:div w:id="13661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721772">
          <w:marLeft w:val="0"/>
          <w:marRight w:val="0"/>
          <w:marTop w:val="0"/>
          <w:marBottom w:val="0"/>
          <w:divBdr>
            <w:top w:val="none" w:sz="0" w:space="0" w:color="auto"/>
            <w:left w:val="none" w:sz="0" w:space="0" w:color="auto"/>
            <w:bottom w:val="none" w:sz="0" w:space="0" w:color="auto"/>
            <w:right w:val="none" w:sz="0" w:space="0" w:color="auto"/>
          </w:divBdr>
          <w:divsChild>
            <w:div w:id="198975745">
              <w:marLeft w:val="0"/>
              <w:marRight w:val="0"/>
              <w:marTop w:val="0"/>
              <w:marBottom w:val="0"/>
              <w:divBdr>
                <w:top w:val="none" w:sz="0" w:space="0" w:color="auto"/>
                <w:left w:val="none" w:sz="0" w:space="0" w:color="auto"/>
                <w:bottom w:val="none" w:sz="0" w:space="0" w:color="auto"/>
                <w:right w:val="none" w:sz="0" w:space="0" w:color="auto"/>
              </w:divBdr>
              <w:divsChild>
                <w:div w:id="1741823836">
                  <w:marLeft w:val="0"/>
                  <w:marRight w:val="0"/>
                  <w:marTop w:val="0"/>
                  <w:marBottom w:val="0"/>
                  <w:divBdr>
                    <w:top w:val="none" w:sz="0" w:space="0" w:color="auto"/>
                    <w:left w:val="none" w:sz="0" w:space="0" w:color="auto"/>
                    <w:bottom w:val="none" w:sz="0" w:space="0" w:color="auto"/>
                    <w:right w:val="none" w:sz="0" w:space="0" w:color="auto"/>
                  </w:divBdr>
                  <w:divsChild>
                    <w:div w:id="36513797">
                      <w:marLeft w:val="0"/>
                      <w:marRight w:val="0"/>
                      <w:marTop w:val="0"/>
                      <w:marBottom w:val="0"/>
                      <w:divBdr>
                        <w:top w:val="none" w:sz="0" w:space="0" w:color="auto"/>
                        <w:left w:val="none" w:sz="0" w:space="0" w:color="auto"/>
                        <w:bottom w:val="none" w:sz="0" w:space="0" w:color="auto"/>
                        <w:right w:val="none" w:sz="0" w:space="0" w:color="auto"/>
                      </w:divBdr>
                      <w:divsChild>
                        <w:div w:id="10843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329442">
      <w:bodyDiv w:val="1"/>
      <w:marLeft w:val="0"/>
      <w:marRight w:val="0"/>
      <w:marTop w:val="0"/>
      <w:marBottom w:val="0"/>
      <w:divBdr>
        <w:top w:val="none" w:sz="0" w:space="0" w:color="auto"/>
        <w:left w:val="none" w:sz="0" w:space="0" w:color="auto"/>
        <w:bottom w:val="none" w:sz="0" w:space="0" w:color="auto"/>
        <w:right w:val="none" w:sz="0" w:space="0" w:color="auto"/>
      </w:divBdr>
    </w:div>
    <w:div w:id="517084250">
      <w:bodyDiv w:val="1"/>
      <w:marLeft w:val="0"/>
      <w:marRight w:val="0"/>
      <w:marTop w:val="0"/>
      <w:marBottom w:val="0"/>
      <w:divBdr>
        <w:top w:val="none" w:sz="0" w:space="0" w:color="auto"/>
        <w:left w:val="none" w:sz="0" w:space="0" w:color="auto"/>
        <w:bottom w:val="none" w:sz="0" w:space="0" w:color="auto"/>
        <w:right w:val="none" w:sz="0" w:space="0" w:color="auto"/>
      </w:divBdr>
    </w:div>
    <w:div w:id="537863269">
      <w:bodyDiv w:val="1"/>
      <w:marLeft w:val="0"/>
      <w:marRight w:val="0"/>
      <w:marTop w:val="0"/>
      <w:marBottom w:val="0"/>
      <w:divBdr>
        <w:top w:val="none" w:sz="0" w:space="0" w:color="auto"/>
        <w:left w:val="none" w:sz="0" w:space="0" w:color="auto"/>
        <w:bottom w:val="none" w:sz="0" w:space="0" w:color="auto"/>
        <w:right w:val="none" w:sz="0" w:space="0" w:color="auto"/>
      </w:divBdr>
    </w:div>
    <w:div w:id="590432444">
      <w:bodyDiv w:val="1"/>
      <w:marLeft w:val="0"/>
      <w:marRight w:val="0"/>
      <w:marTop w:val="0"/>
      <w:marBottom w:val="0"/>
      <w:divBdr>
        <w:top w:val="none" w:sz="0" w:space="0" w:color="auto"/>
        <w:left w:val="none" w:sz="0" w:space="0" w:color="auto"/>
        <w:bottom w:val="none" w:sz="0" w:space="0" w:color="auto"/>
        <w:right w:val="none" w:sz="0" w:space="0" w:color="auto"/>
      </w:divBdr>
    </w:div>
    <w:div w:id="603684457">
      <w:bodyDiv w:val="1"/>
      <w:marLeft w:val="0"/>
      <w:marRight w:val="0"/>
      <w:marTop w:val="0"/>
      <w:marBottom w:val="0"/>
      <w:divBdr>
        <w:top w:val="none" w:sz="0" w:space="0" w:color="auto"/>
        <w:left w:val="none" w:sz="0" w:space="0" w:color="auto"/>
        <w:bottom w:val="none" w:sz="0" w:space="0" w:color="auto"/>
        <w:right w:val="none" w:sz="0" w:space="0" w:color="auto"/>
      </w:divBdr>
    </w:div>
    <w:div w:id="696588308">
      <w:bodyDiv w:val="1"/>
      <w:marLeft w:val="0"/>
      <w:marRight w:val="0"/>
      <w:marTop w:val="0"/>
      <w:marBottom w:val="0"/>
      <w:divBdr>
        <w:top w:val="none" w:sz="0" w:space="0" w:color="auto"/>
        <w:left w:val="none" w:sz="0" w:space="0" w:color="auto"/>
        <w:bottom w:val="none" w:sz="0" w:space="0" w:color="auto"/>
        <w:right w:val="none" w:sz="0" w:space="0" w:color="auto"/>
      </w:divBdr>
      <w:divsChild>
        <w:div w:id="1717657202">
          <w:marLeft w:val="0"/>
          <w:marRight w:val="0"/>
          <w:marTop w:val="15"/>
          <w:marBottom w:val="0"/>
          <w:divBdr>
            <w:top w:val="none" w:sz="0" w:space="0" w:color="auto"/>
            <w:left w:val="none" w:sz="0" w:space="0" w:color="auto"/>
            <w:bottom w:val="none" w:sz="0" w:space="0" w:color="auto"/>
            <w:right w:val="none" w:sz="0" w:space="0" w:color="auto"/>
          </w:divBdr>
          <w:divsChild>
            <w:div w:id="2004894464">
              <w:marLeft w:val="0"/>
              <w:marRight w:val="0"/>
              <w:marTop w:val="0"/>
              <w:marBottom w:val="0"/>
              <w:divBdr>
                <w:top w:val="none" w:sz="0" w:space="0" w:color="auto"/>
                <w:left w:val="none" w:sz="0" w:space="0" w:color="auto"/>
                <w:bottom w:val="none" w:sz="0" w:space="0" w:color="auto"/>
                <w:right w:val="none" w:sz="0" w:space="0" w:color="auto"/>
              </w:divBdr>
              <w:divsChild>
                <w:div w:id="14501752">
                  <w:marLeft w:val="0"/>
                  <w:marRight w:val="0"/>
                  <w:marTop w:val="0"/>
                  <w:marBottom w:val="0"/>
                  <w:divBdr>
                    <w:top w:val="none" w:sz="0" w:space="0" w:color="auto"/>
                    <w:left w:val="none" w:sz="0" w:space="0" w:color="auto"/>
                    <w:bottom w:val="none" w:sz="0" w:space="0" w:color="auto"/>
                    <w:right w:val="none" w:sz="0" w:space="0" w:color="auto"/>
                  </w:divBdr>
                </w:div>
                <w:div w:id="30955434">
                  <w:marLeft w:val="0"/>
                  <w:marRight w:val="0"/>
                  <w:marTop w:val="0"/>
                  <w:marBottom w:val="0"/>
                  <w:divBdr>
                    <w:top w:val="none" w:sz="0" w:space="0" w:color="auto"/>
                    <w:left w:val="none" w:sz="0" w:space="0" w:color="auto"/>
                    <w:bottom w:val="none" w:sz="0" w:space="0" w:color="auto"/>
                    <w:right w:val="none" w:sz="0" w:space="0" w:color="auto"/>
                  </w:divBdr>
                </w:div>
                <w:div w:id="306126485">
                  <w:marLeft w:val="0"/>
                  <w:marRight w:val="0"/>
                  <w:marTop w:val="0"/>
                  <w:marBottom w:val="0"/>
                  <w:divBdr>
                    <w:top w:val="none" w:sz="0" w:space="0" w:color="auto"/>
                    <w:left w:val="none" w:sz="0" w:space="0" w:color="auto"/>
                    <w:bottom w:val="none" w:sz="0" w:space="0" w:color="auto"/>
                    <w:right w:val="none" w:sz="0" w:space="0" w:color="auto"/>
                  </w:divBdr>
                </w:div>
                <w:div w:id="317029802">
                  <w:marLeft w:val="0"/>
                  <w:marRight w:val="0"/>
                  <w:marTop w:val="0"/>
                  <w:marBottom w:val="0"/>
                  <w:divBdr>
                    <w:top w:val="none" w:sz="0" w:space="0" w:color="auto"/>
                    <w:left w:val="none" w:sz="0" w:space="0" w:color="auto"/>
                    <w:bottom w:val="none" w:sz="0" w:space="0" w:color="auto"/>
                    <w:right w:val="none" w:sz="0" w:space="0" w:color="auto"/>
                  </w:divBdr>
                </w:div>
                <w:div w:id="431515705">
                  <w:marLeft w:val="0"/>
                  <w:marRight w:val="0"/>
                  <w:marTop w:val="0"/>
                  <w:marBottom w:val="0"/>
                  <w:divBdr>
                    <w:top w:val="none" w:sz="0" w:space="0" w:color="auto"/>
                    <w:left w:val="none" w:sz="0" w:space="0" w:color="auto"/>
                    <w:bottom w:val="none" w:sz="0" w:space="0" w:color="auto"/>
                    <w:right w:val="none" w:sz="0" w:space="0" w:color="auto"/>
                  </w:divBdr>
                </w:div>
                <w:div w:id="499741243">
                  <w:marLeft w:val="0"/>
                  <w:marRight w:val="0"/>
                  <w:marTop w:val="0"/>
                  <w:marBottom w:val="0"/>
                  <w:divBdr>
                    <w:top w:val="none" w:sz="0" w:space="0" w:color="auto"/>
                    <w:left w:val="none" w:sz="0" w:space="0" w:color="auto"/>
                    <w:bottom w:val="none" w:sz="0" w:space="0" w:color="auto"/>
                    <w:right w:val="none" w:sz="0" w:space="0" w:color="auto"/>
                  </w:divBdr>
                </w:div>
                <w:div w:id="499857755">
                  <w:marLeft w:val="0"/>
                  <w:marRight w:val="0"/>
                  <w:marTop w:val="0"/>
                  <w:marBottom w:val="0"/>
                  <w:divBdr>
                    <w:top w:val="none" w:sz="0" w:space="0" w:color="auto"/>
                    <w:left w:val="none" w:sz="0" w:space="0" w:color="auto"/>
                    <w:bottom w:val="none" w:sz="0" w:space="0" w:color="auto"/>
                    <w:right w:val="none" w:sz="0" w:space="0" w:color="auto"/>
                  </w:divBdr>
                </w:div>
                <w:div w:id="517620646">
                  <w:marLeft w:val="0"/>
                  <w:marRight w:val="0"/>
                  <w:marTop w:val="0"/>
                  <w:marBottom w:val="0"/>
                  <w:divBdr>
                    <w:top w:val="none" w:sz="0" w:space="0" w:color="auto"/>
                    <w:left w:val="none" w:sz="0" w:space="0" w:color="auto"/>
                    <w:bottom w:val="none" w:sz="0" w:space="0" w:color="auto"/>
                    <w:right w:val="none" w:sz="0" w:space="0" w:color="auto"/>
                  </w:divBdr>
                </w:div>
                <w:div w:id="756823369">
                  <w:marLeft w:val="0"/>
                  <w:marRight w:val="0"/>
                  <w:marTop w:val="0"/>
                  <w:marBottom w:val="0"/>
                  <w:divBdr>
                    <w:top w:val="none" w:sz="0" w:space="0" w:color="auto"/>
                    <w:left w:val="none" w:sz="0" w:space="0" w:color="auto"/>
                    <w:bottom w:val="none" w:sz="0" w:space="0" w:color="auto"/>
                    <w:right w:val="none" w:sz="0" w:space="0" w:color="auto"/>
                  </w:divBdr>
                </w:div>
                <w:div w:id="779035446">
                  <w:marLeft w:val="0"/>
                  <w:marRight w:val="0"/>
                  <w:marTop w:val="0"/>
                  <w:marBottom w:val="0"/>
                  <w:divBdr>
                    <w:top w:val="none" w:sz="0" w:space="0" w:color="auto"/>
                    <w:left w:val="none" w:sz="0" w:space="0" w:color="auto"/>
                    <w:bottom w:val="none" w:sz="0" w:space="0" w:color="auto"/>
                    <w:right w:val="none" w:sz="0" w:space="0" w:color="auto"/>
                  </w:divBdr>
                </w:div>
                <w:div w:id="799999824">
                  <w:marLeft w:val="0"/>
                  <w:marRight w:val="0"/>
                  <w:marTop w:val="0"/>
                  <w:marBottom w:val="0"/>
                  <w:divBdr>
                    <w:top w:val="none" w:sz="0" w:space="0" w:color="auto"/>
                    <w:left w:val="none" w:sz="0" w:space="0" w:color="auto"/>
                    <w:bottom w:val="none" w:sz="0" w:space="0" w:color="auto"/>
                    <w:right w:val="none" w:sz="0" w:space="0" w:color="auto"/>
                  </w:divBdr>
                </w:div>
                <w:div w:id="991909877">
                  <w:marLeft w:val="0"/>
                  <w:marRight w:val="0"/>
                  <w:marTop w:val="0"/>
                  <w:marBottom w:val="0"/>
                  <w:divBdr>
                    <w:top w:val="none" w:sz="0" w:space="0" w:color="auto"/>
                    <w:left w:val="none" w:sz="0" w:space="0" w:color="auto"/>
                    <w:bottom w:val="none" w:sz="0" w:space="0" w:color="auto"/>
                    <w:right w:val="none" w:sz="0" w:space="0" w:color="auto"/>
                  </w:divBdr>
                </w:div>
                <w:div w:id="1151368011">
                  <w:marLeft w:val="0"/>
                  <w:marRight w:val="0"/>
                  <w:marTop w:val="0"/>
                  <w:marBottom w:val="0"/>
                  <w:divBdr>
                    <w:top w:val="none" w:sz="0" w:space="0" w:color="auto"/>
                    <w:left w:val="none" w:sz="0" w:space="0" w:color="auto"/>
                    <w:bottom w:val="none" w:sz="0" w:space="0" w:color="auto"/>
                    <w:right w:val="none" w:sz="0" w:space="0" w:color="auto"/>
                  </w:divBdr>
                </w:div>
                <w:div w:id="1221329654">
                  <w:marLeft w:val="0"/>
                  <w:marRight w:val="0"/>
                  <w:marTop w:val="0"/>
                  <w:marBottom w:val="0"/>
                  <w:divBdr>
                    <w:top w:val="none" w:sz="0" w:space="0" w:color="auto"/>
                    <w:left w:val="none" w:sz="0" w:space="0" w:color="auto"/>
                    <w:bottom w:val="none" w:sz="0" w:space="0" w:color="auto"/>
                    <w:right w:val="none" w:sz="0" w:space="0" w:color="auto"/>
                  </w:divBdr>
                </w:div>
                <w:div w:id="1270821114">
                  <w:marLeft w:val="0"/>
                  <w:marRight w:val="0"/>
                  <w:marTop w:val="0"/>
                  <w:marBottom w:val="0"/>
                  <w:divBdr>
                    <w:top w:val="none" w:sz="0" w:space="0" w:color="auto"/>
                    <w:left w:val="none" w:sz="0" w:space="0" w:color="auto"/>
                    <w:bottom w:val="none" w:sz="0" w:space="0" w:color="auto"/>
                    <w:right w:val="none" w:sz="0" w:space="0" w:color="auto"/>
                  </w:divBdr>
                </w:div>
                <w:div w:id="1355108019">
                  <w:marLeft w:val="0"/>
                  <w:marRight w:val="0"/>
                  <w:marTop w:val="0"/>
                  <w:marBottom w:val="0"/>
                  <w:divBdr>
                    <w:top w:val="none" w:sz="0" w:space="0" w:color="auto"/>
                    <w:left w:val="none" w:sz="0" w:space="0" w:color="auto"/>
                    <w:bottom w:val="none" w:sz="0" w:space="0" w:color="auto"/>
                    <w:right w:val="none" w:sz="0" w:space="0" w:color="auto"/>
                  </w:divBdr>
                </w:div>
                <w:div w:id="1405420808">
                  <w:marLeft w:val="0"/>
                  <w:marRight w:val="0"/>
                  <w:marTop w:val="0"/>
                  <w:marBottom w:val="0"/>
                  <w:divBdr>
                    <w:top w:val="none" w:sz="0" w:space="0" w:color="auto"/>
                    <w:left w:val="none" w:sz="0" w:space="0" w:color="auto"/>
                    <w:bottom w:val="none" w:sz="0" w:space="0" w:color="auto"/>
                    <w:right w:val="none" w:sz="0" w:space="0" w:color="auto"/>
                  </w:divBdr>
                </w:div>
                <w:div w:id="1435054742">
                  <w:marLeft w:val="0"/>
                  <w:marRight w:val="0"/>
                  <w:marTop w:val="0"/>
                  <w:marBottom w:val="0"/>
                  <w:divBdr>
                    <w:top w:val="none" w:sz="0" w:space="0" w:color="auto"/>
                    <w:left w:val="none" w:sz="0" w:space="0" w:color="auto"/>
                    <w:bottom w:val="none" w:sz="0" w:space="0" w:color="auto"/>
                    <w:right w:val="none" w:sz="0" w:space="0" w:color="auto"/>
                  </w:divBdr>
                </w:div>
                <w:div w:id="1466196357">
                  <w:marLeft w:val="0"/>
                  <w:marRight w:val="0"/>
                  <w:marTop w:val="0"/>
                  <w:marBottom w:val="0"/>
                  <w:divBdr>
                    <w:top w:val="none" w:sz="0" w:space="0" w:color="auto"/>
                    <w:left w:val="none" w:sz="0" w:space="0" w:color="auto"/>
                    <w:bottom w:val="none" w:sz="0" w:space="0" w:color="auto"/>
                    <w:right w:val="none" w:sz="0" w:space="0" w:color="auto"/>
                  </w:divBdr>
                </w:div>
                <w:div w:id="1559322687">
                  <w:marLeft w:val="0"/>
                  <w:marRight w:val="0"/>
                  <w:marTop w:val="0"/>
                  <w:marBottom w:val="0"/>
                  <w:divBdr>
                    <w:top w:val="none" w:sz="0" w:space="0" w:color="auto"/>
                    <w:left w:val="none" w:sz="0" w:space="0" w:color="auto"/>
                    <w:bottom w:val="none" w:sz="0" w:space="0" w:color="auto"/>
                    <w:right w:val="none" w:sz="0" w:space="0" w:color="auto"/>
                  </w:divBdr>
                </w:div>
                <w:div w:id="1612396419">
                  <w:marLeft w:val="0"/>
                  <w:marRight w:val="0"/>
                  <w:marTop w:val="0"/>
                  <w:marBottom w:val="0"/>
                  <w:divBdr>
                    <w:top w:val="none" w:sz="0" w:space="0" w:color="auto"/>
                    <w:left w:val="none" w:sz="0" w:space="0" w:color="auto"/>
                    <w:bottom w:val="none" w:sz="0" w:space="0" w:color="auto"/>
                    <w:right w:val="none" w:sz="0" w:space="0" w:color="auto"/>
                  </w:divBdr>
                </w:div>
                <w:div w:id="1617131788">
                  <w:marLeft w:val="0"/>
                  <w:marRight w:val="0"/>
                  <w:marTop w:val="0"/>
                  <w:marBottom w:val="0"/>
                  <w:divBdr>
                    <w:top w:val="none" w:sz="0" w:space="0" w:color="auto"/>
                    <w:left w:val="none" w:sz="0" w:space="0" w:color="auto"/>
                    <w:bottom w:val="none" w:sz="0" w:space="0" w:color="auto"/>
                    <w:right w:val="none" w:sz="0" w:space="0" w:color="auto"/>
                  </w:divBdr>
                </w:div>
                <w:div w:id="1654336543">
                  <w:marLeft w:val="0"/>
                  <w:marRight w:val="0"/>
                  <w:marTop w:val="0"/>
                  <w:marBottom w:val="0"/>
                  <w:divBdr>
                    <w:top w:val="none" w:sz="0" w:space="0" w:color="auto"/>
                    <w:left w:val="none" w:sz="0" w:space="0" w:color="auto"/>
                    <w:bottom w:val="none" w:sz="0" w:space="0" w:color="auto"/>
                    <w:right w:val="none" w:sz="0" w:space="0" w:color="auto"/>
                  </w:divBdr>
                </w:div>
                <w:div w:id="1747528495">
                  <w:marLeft w:val="0"/>
                  <w:marRight w:val="0"/>
                  <w:marTop w:val="0"/>
                  <w:marBottom w:val="0"/>
                  <w:divBdr>
                    <w:top w:val="none" w:sz="0" w:space="0" w:color="auto"/>
                    <w:left w:val="none" w:sz="0" w:space="0" w:color="auto"/>
                    <w:bottom w:val="none" w:sz="0" w:space="0" w:color="auto"/>
                    <w:right w:val="none" w:sz="0" w:space="0" w:color="auto"/>
                  </w:divBdr>
                </w:div>
                <w:div w:id="1779641164">
                  <w:marLeft w:val="0"/>
                  <w:marRight w:val="0"/>
                  <w:marTop w:val="0"/>
                  <w:marBottom w:val="0"/>
                  <w:divBdr>
                    <w:top w:val="none" w:sz="0" w:space="0" w:color="auto"/>
                    <w:left w:val="none" w:sz="0" w:space="0" w:color="auto"/>
                    <w:bottom w:val="none" w:sz="0" w:space="0" w:color="auto"/>
                    <w:right w:val="none" w:sz="0" w:space="0" w:color="auto"/>
                  </w:divBdr>
                </w:div>
                <w:div w:id="1817408740">
                  <w:marLeft w:val="0"/>
                  <w:marRight w:val="0"/>
                  <w:marTop w:val="0"/>
                  <w:marBottom w:val="0"/>
                  <w:divBdr>
                    <w:top w:val="none" w:sz="0" w:space="0" w:color="auto"/>
                    <w:left w:val="none" w:sz="0" w:space="0" w:color="auto"/>
                    <w:bottom w:val="none" w:sz="0" w:space="0" w:color="auto"/>
                    <w:right w:val="none" w:sz="0" w:space="0" w:color="auto"/>
                  </w:divBdr>
                </w:div>
                <w:div w:id="1867598096">
                  <w:marLeft w:val="0"/>
                  <w:marRight w:val="0"/>
                  <w:marTop w:val="0"/>
                  <w:marBottom w:val="0"/>
                  <w:divBdr>
                    <w:top w:val="none" w:sz="0" w:space="0" w:color="auto"/>
                    <w:left w:val="none" w:sz="0" w:space="0" w:color="auto"/>
                    <w:bottom w:val="none" w:sz="0" w:space="0" w:color="auto"/>
                    <w:right w:val="none" w:sz="0" w:space="0" w:color="auto"/>
                  </w:divBdr>
                </w:div>
                <w:div w:id="1923366171">
                  <w:marLeft w:val="0"/>
                  <w:marRight w:val="0"/>
                  <w:marTop w:val="0"/>
                  <w:marBottom w:val="0"/>
                  <w:divBdr>
                    <w:top w:val="none" w:sz="0" w:space="0" w:color="auto"/>
                    <w:left w:val="none" w:sz="0" w:space="0" w:color="auto"/>
                    <w:bottom w:val="none" w:sz="0" w:space="0" w:color="auto"/>
                    <w:right w:val="none" w:sz="0" w:space="0" w:color="auto"/>
                  </w:divBdr>
                </w:div>
                <w:div w:id="1935631451">
                  <w:marLeft w:val="0"/>
                  <w:marRight w:val="0"/>
                  <w:marTop w:val="0"/>
                  <w:marBottom w:val="0"/>
                  <w:divBdr>
                    <w:top w:val="none" w:sz="0" w:space="0" w:color="auto"/>
                    <w:left w:val="none" w:sz="0" w:space="0" w:color="auto"/>
                    <w:bottom w:val="none" w:sz="0" w:space="0" w:color="auto"/>
                    <w:right w:val="none" w:sz="0" w:space="0" w:color="auto"/>
                  </w:divBdr>
                </w:div>
                <w:div w:id="21421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83596">
      <w:bodyDiv w:val="1"/>
      <w:marLeft w:val="0"/>
      <w:marRight w:val="0"/>
      <w:marTop w:val="0"/>
      <w:marBottom w:val="0"/>
      <w:divBdr>
        <w:top w:val="none" w:sz="0" w:space="0" w:color="auto"/>
        <w:left w:val="none" w:sz="0" w:space="0" w:color="auto"/>
        <w:bottom w:val="none" w:sz="0" w:space="0" w:color="auto"/>
        <w:right w:val="none" w:sz="0" w:space="0" w:color="auto"/>
      </w:divBdr>
    </w:div>
    <w:div w:id="876743114">
      <w:bodyDiv w:val="1"/>
      <w:marLeft w:val="0"/>
      <w:marRight w:val="0"/>
      <w:marTop w:val="0"/>
      <w:marBottom w:val="0"/>
      <w:divBdr>
        <w:top w:val="none" w:sz="0" w:space="0" w:color="auto"/>
        <w:left w:val="none" w:sz="0" w:space="0" w:color="auto"/>
        <w:bottom w:val="none" w:sz="0" w:space="0" w:color="auto"/>
        <w:right w:val="none" w:sz="0" w:space="0" w:color="auto"/>
      </w:divBdr>
    </w:div>
    <w:div w:id="899445315">
      <w:bodyDiv w:val="1"/>
      <w:marLeft w:val="0"/>
      <w:marRight w:val="0"/>
      <w:marTop w:val="0"/>
      <w:marBottom w:val="0"/>
      <w:divBdr>
        <w:top w:val="none" w:sz="0" w:space="0" w:color="auto"/>
        <w:left w:val="none" w:sz="0" w:space="0" w:color="auto"/>
        <w:bottom w:val="none" w:sz="0" w:space="0" w:color="auto"/>
        <w:right w:val="none" w:sz="0" w:space="0" w:color="auto"/>
      </w:divBdr>
    </w:div>
    <w:div w:id="971515760">
      <w:bodyDiv w:val="1"/>
      <w:marLeft w:val="0"/>
      <w:marRight w:val="0"/>
      <w:marTop w:val="0"/>
      <w:marBottom w:val="0"/>
      <w:divBdr>
        <w:top w:val="none" w:sz="0" w:space="0" w:color="auto"/>
        <w:left w:val="none" w:sz="0" w:space="0" w:color="auto"/>
        <w:bottom w:val="none" w:sz="0" w:space="0" w:color="auto"/>
        <w:right w:val="none" w:sz="0" w:space="0" w:color="auto"/>
      </w:divBdr>
      <w:divsChild>
        <w:div w:id="623535803">
          <w:marLeft w:val="0"/>
          <w:marRight w:val="0"/>
          <w:marTop w:val="15"/>
          <w:marBottom w:val="0"/>
          <w:divBdr>
            <w:top w:val="none" w:sz="0" w:space="0" w:color="auto"/>
            <w:left w:val="none" w:sz="0" w:space="0" w:color="auto"/>
            <w:bottom w:val="none" w:sz="0" w:space="0" w:color="auto"/>
            <w:right w:val="none" w:sz="0" w:space="0" w:color="auto"/>
          </w:divBdr>
          <w:divsChild>
            <w:div w:id="2077774047">
              <w:marLeft w:val="0"/>
              <w:marRight w:val="0"/>
              <w:marTop w:val="0"/>
              <w:marBottom w:val="0"/>
              <w:divBdr>
                <w:top w:val="none" w:sz="0" w:space="0" w:color="auto"/>
                <w:left w:val="none" w:sz="0" w:space="0" w:color="auto"/>
                <w:bottom w:val="none" w:sz="0" w:space="0" w:color="auto"/>
                <w:right w:val="none" w:sz="0" w:space="0" w:color="auto"/>
              </w:divBdr>
              <w:divsChild>
                <w:div w:id="15350155">
                  <w:marLeft w:val="0"/>
                  <w:marRight w:val="0"/>
                  <w:marTop w:val="0"/>
                  <w:marBottom w:val="0"/>
                  <w:divBdr>
                    <w:top w:val="none" w:sz="0" w:space="0" w:color="auto"/>
                    <w:left w:val="none" w:sz="0" w:space="0" w:color="auto"/>
                    <w:bottom w:val="none" w:sz="0" w:space="0" w:color="auto"/>
                    <w:right w:val="none" w:sz="0" w:space="0" w:color="auto"/>
                  </w:divBdr>
                </w:div>
                <w:div w:id="57362321">
                  <w:marLeft w:val="0"/>
                  <w:marRight w:val="0"/>
                  <w:marTop w:val="0"/>
                  <w:marBottom w:val="0"/>
                  <w:divBdr>
                    <w:top w:val="none" w:sz="0" w:space="0" w:color="auto"/>
                    <w:left w:val="none" w:sz="0" w:space="0" w:color="auto"/>
                    <w:bottom w:val="none" w:sz="0" w:space="0" w:color="auto"/>
                    <w:right w:val="none" w:sz="0" w:space="0" w:color="auto"/>
                  </w:divBdr>
                </w:div>
                <w:div w:id="60910634">
                  <w:marLeft w:val="0"/>
                  <w:marRight w:val="0"/>
                  <w:marTop w:val="0"/>
                  <w:marBottom w:val="0"/>
                  <w:divBdr>
                    <w:top w:val="none" w:sz="0" w:space="0" w:color="auto"/>
                    <w:left w:val="none" w:sz="0" w:space="0" w:color="auto"/>
                    <w:bottom w:val="none" w:sz="0" w:space="0" w:color="auto"/>
                    <w:right w:val="none" w:sz="0" w:space="0" w:color="auto"/>
                  </w:divBdr>
                </w:div>
                <w:div w:id="63182014">
                  <w:marLeft w:val="0"/>
                  <w:marRight w:val="0"/>
                  <w:marTop w:val="0"/>
                  <w:marBottom w:val="0"/>
                  <w:divBdr>
                    <w:top w:val="none" w:sz="0" w:space="0" w:color="auto"/>
                    <w:left w:val="none" w:sz="0" w:space="0" w:color="auto"/>
                    <w:bottom w:val="none" w:sz="0" w:space="0" w:color="auto"/>
                    <w:right w:val="none" w:sz="0" w:space="0" w:color="auto"/>
                  </w:divBdr>
                </w:div>
                <w:div w:id="109054206">
                  <w:marLeft w:val="0"/>
                  <w:marRight w:val="0"/>
                  <w:marTop w:val="0"/>
                  <w:marBottom w:val="0"/>
                  <w:divBdr>
                    <w:top w:val="none" w:sz="0" w:space="0" w:color="auto"/>
                    <w:left w:val="none" w:sz="0" w:space="0" w:color="auto"/>
                    <w:bottom w:val="none" w:sz="0" w:space="0" w:color="auto"/>
                    <w:right w:val="none" w:sz="0" w:space="0" w:color="auto"/>
                  </w:divBdr>
                </w:div>
                <w:div w:id="172187009">
                  <w:marLeft w:val="0"/>
                  <w:marRight w:val="0"/>
                  <w:marTop w:val="0"/>
                  <w:marBottom w:val="0"/>
                  <w:divBdr>
                    <w:top w:val="none" w:sz="0" w:space="0" w:color="auto"/>
                    <w:left w:val="none" w:sz="0" w:space="0" w:color="auto"/>
                    <w:bottom w:val="none" w:sz="0" w:space="0" w:color="auto"/>
                    <w:right w:val="none" w:sz="0" w:space="0" w:color="auto"/>
                  </w:divBdr>
                </w:div>
                <w:div w:id="182868964">
                  <w:marLeft w:val="0"/>
                  <w:marRight w:val="0"/>
                  <w:marTop w:val="0"/>
                  <w:marBottom w:val="0"/>
                  <w:divBdr>
                    <w:top w:val="none" w:sz="0" w:space="0" w:color="auto"/>
                    <w:left w:val="none" w:sz="0" w:space="0" w:color="auto"/>
                    <w:bottom w:val="none" w:sz="0" w:space="0" w:color="auto"/>
                    <w:right w:val="none" w:sz="0" w:space="0" w:color="auto"/>
                  </w:divBdr>
                </w:div>
                <w:div w:id="268241965">
                  <w:marLeft w:val="0"/>
                  <w:marRight w:val="0"/>
                  <w:marTop w:val="0"/>
                  <w:marBottom w:val="0"/>
                  <w:divBdr>
                    <w:top w:val="none" w:sz="0" w:space="0" w:color="auto"/>
                    <w:left w:val="none" w:sz="0" w:space="0" w:color="auto"/>
                    <w:bottom w:val="none" w:sz="0" w:space="0" w:color="auto"/>
                    <w:right w:val="none" w:sz="0" w:space="0" w:color="auto"/>
                  </w:divBdr>
                </w:div>
                <w:div w:id="297226488">
                  <w:marLeft w:val="0"/>
                  <w:marRight w:val="0"/>
                  <w:marTop w:val="0"/>
                  <w:marBottom w:val="0"/>
                  <w:divBdr>
                    <w:top w:val="none" w:sz="0" w:space="0" w:color="auto"/>
                    <w:left w:val="none" w:sz="0" w:space="0" w:color="auto"/>
                    <w:bottom w:val="none" w:sz="0" w:space="0" w:color="auto"/>
                    <w:right w:val="none" w:sz="0" w:space="0" w:color="auto"/>
                  </w:divBdr>
                </w:div>
                <w:div w:id="367334601">
                  <w:marLeft w:val="0"/>
                  <w:marRight w:val="0"/>
                  <w:marTop w:val="0"/>
                  <w:marBottom w:val="0"/>
                  <w:divBdr>
                    <w:top w:val="none" w:sz="0" w:space="0" w:color="auto"/>
                    <w:left w:val="none" w:sz="0" w:space="0" w:color="auto"/>
                    <w:bottom w:val="none" w:sz="0" w:space="0" w:color="auto"/>
                    <w:right w:val="none" w:sz="0" w:space="0" w:color="auto"/>
                  </w:divBdr>
                </w:div>
                <w:div w:id="588079699">
                  <w:marLeft w:val="0"/>
                  <w:marRight w:val="0"/>
                  <w:marTop w:val="0"/>
                  <w:marBottom w:val="0"/>
                  <w:divBdr>
                    <w:top w:val="none" w:sz="0" w:space="0" w:color="auto"/>
                    <w:left w:val="none" w:sz="0" w:space="0" w:color="auto"/>
                    <w:bottom w:val="none" w:sz="0" w:space="0" w:color="auto"/>
                    <w:right w:val="none" w:sz="0" w:space="0" w:color="auto"/>
                  </w:divBdr>
                </w:div>
                <w:div w:id="612632768">
                  <w:marLeft w:val="0"/>
                  <w:marRight w:val="0"/>
                  <w:marTop w:val="0"/>
                  <w:marBottom w:val="0"/>
                  <w:divBdr>
                    <w:top w:val="none" w:sz="0" w:space="0" w:color="auto"/>
                    <w:left w:val="none" w:sz="0" w:space="0" w:color="auto"/>
                    <w:bottom w:val="none" w:sz="0" w:space="0" w:color="auto"/>
                    <w:right w:val="none" w:sz="0" w:space="0" w:color="auto"/>
                  </w:divBdr>
                </w:div>
                <w:div w:id="630938634">
                  <w:marLeft w:val="0"/>
                  <w:marRight w:val="0"/>
                  <w:marTop w:val="0"/>
                  <w:marBottom w:val="0"/>
                  <w:divBdr>
                    <w:top w:val="none" w:sz="0" w:space="0" w:color="auto"/>
                    <w:left w:val="none" w:sz="0" w:space="0" w:color="auto"/>
                    <w:bottom w:val="none" w:sz="0" w:space="0" w:color="auto"/>
                    <w:right w:val="none" w:sz="0" w:space="0" w:color="auto"/>
                  </w:divBdr>
                </w:div>
                <w:div w:id="670328343">
                  <w:marLeft w:val="0"/>
                  <w:marRight w:val="0"/>
                  <w:marTop w:val="0"/>
                  <w:marBottom w:val="0"/>
                  <w:divBdr>
                    <w:top w:val="none" w:sz="0" w:space="0" w:color="auto"/>
                    <w:left w:val="none" w:sz="0" w:space="0" w:color="auto"/>
                    <w:bottom w:val="none" w:sz="0" w:space="0" w:color="auto"/>
                    <w:right w:val="none" w:sz="0" w:space="0" w:color="auto"/>
                  </w:divBdr>
                </w:div>
                <w:div w:id="670567838">
                  <w:marLeft w:val="0"/>
                  <w:marRight w:val="0"/>
                  <w:marTop w:val="0"/>
                  <w:marBottom w:val="0"/>
                  <w:divBdr>
                    <w:top w:val="none" w:sz="0" w:space="0" w:color="auto"/>
                    <w:left w:val="none" w:sz="0" w:space="0" w:color="auto"/>
                    <w:bottom w:val="none" w:sz="0" w:space="0" w:color="auto"/>
                    <w:right w:val="none" w:sz="0" w:space="0" w:color="auto"/>
                  </w:divBdr>
                </w:div>
                <w:div w:id="718628884">
                  <w:marLeft w:val="0"/>
                  <w:marRight w:val="0"/>
                  <w:marTop w:val="0"/>
                  <w:marBottom w:val="0"/>
                  <w:divBdr>
                    <w:top w:val="none" w:sz="0" w:space="0" w:color="auto"/>
                    <w:left w:val="none" w:sz="0" w:space="0" w:color="auto"/>
                    <w:bottom w:val="none" w:sz="0" w:space="0" w:color="auto"/>
                    <w:right w:val="none" w:sz="0" w:space="0" w:color="auto"/>
                  </w:divBdr>
                </w:div>
                <w:div w:id="746070343">
                  <w:marLeft w:val="0"/>
                  <w:marRight w:val="0"/>
                  <w:marTop w:val="0"/>
                  <w:marBottom w:val="0"/>
                  <w:divBdr>
                    <w:top w:val="none" w:sz="0" w:space="0" w:color="auto"/>
                    <w:left w:val="none" w:sz="0" w:space="0" w:color="auto"/>
                    <w:bottom w:val="none" w:sz="0" w:space="0" w:color="auto"/>
                    <w:right w:val="none" w:sz="0" w:space="0" w:color="auto"/>
                  </w:divBdr>
                </w:div>
                <w:div w:id="758064699">
                  <w:marLeft w:val="0"/>
                  <w:marRight w:val="0"/>
                  <w:marTop w:val="0"/>
                  <w:marBottom w:val="0"/>
                  <w:divBdr>
                    <w:top w:val="none" w:sz="0" w:space="0" w:color="auto"/>
                    <w:left w:val="none" w:sz="0" w:space="0" w:color="auto"/>
                    <w:bottom w:val="none" w:sz="0" w:space="0" w:color="auto"/>
                    <w:right w:val="none" w:sz="0" w:space="0" w:color="auto"/>
                  </w:divBdr>
                </w:div>
                <w:div w:id="768083725">
                  <w:marLeft w:val="0"/>
                  <w:marRight w:val="0"/>
                  <w:marTop w:val="0"/>
                  <w:marBottom w:val="0"/>
                  <w:divBdr>
                    <w:top w:val="none" w:sz="0" w:space="0" w:color="auto"/>
                    <w:left w:val="none" w:sz="0" w:space="0" w:color="auto"/>
                    <w:bottom w:val="none" w:sz="0" w:space="0" w:color="auto"/>
                    <w:right w:val="none" w:sz="0" w:space="0" w:color="auto"/>
                  </w:divBdr>
                </w:div>
                <w:div w:id="802500162">
                  <w:marLeft w:val="0"/>
                  <w:marRight w:val="0"/>
                  <w:marTop w:val="0"/>
                  <w:marBottom w:val="0"/>
                  <w:divBdr>
                    <w:top w:val="none" w:sz="0" w:space="0" w:color="auto"/>
                    <w:left w:val="none" w:sz="0" w:space="0" w:color="auto"/>
                    <w:bottom w:val="none" w:sz="0" w:space="0" w:color="auto"/>
                    <w:right w:val="none" w:sz="0" w:space="0" w:color="auto"/>
                  </w:divBdr>
                </w:div>
                <w:div w:id="815877880">
                  <w:marLeft w:val="0"/>
                  <w:marRight w:val="0"/>
                  <w:marTop w:val="0"/>
                  <w:marBottom w:val="0"/>
                  <w:divBdr>
                    <w:top w:val="none" w:sz="0" w:space="0" w:color="auto"/>
                    <w:left w:val="none" w:sz="0" w:space="0" w:color="auto"/>
                    <w:bottom w:val="none" w:sz="0" w:space="0" w:color="auto"/>
                    <w:right w:val="none" w:sz="0" w:space="0" w:color="auto"/>
                  </w:divBdr>
                </w:div>
                <w:div w:id="838958644">
                  <w:marLeft w:val="0"/>
                  <w:marRight w:val="0"/>
                  <w:marTop w:val="0"/>
                  <w:marBottom w:val="0"/>
                  <w:divBdr>
                    <w:top w:val="none" w:sz="0" w:space="0" w:color="auto"/>
                    <w:left w:val="none" w:sz="0" w:space="0" w:color="auto"/>
                    <w:bottom w:val="none" w:sz="0" w:space="0" w:color="auto"/>
                    <w:right w:val="none" w:sz="0" w:space="0" w:color="auto"/>
                  </w:divBdr>
                </w:div>
                <w:div w:id="874542045">
                  <w:marLeft w:val="0"/>
                  <w:marRight w:val="0"/>
                  <w:marTop w:val="0"/>
                  <w:marBottom w:val="0"/>
                  <w:divBdr>
                    <w:top w:val="none" w:sz="0" w:space="0" w:color="auto"/>
                    <w:left w:val="none" w:sz="0" w:space="0" w:color="auto"/>
                    <w:bottom w:val="none" w:sz="0" w:space="0" w:color="auto"/>
                    <w:right w:val="none" w:sz="0" w:space="0" w:color="auto"/>
                  </w:divBdr>
                </w:div>
                <w:div w:id="886720149">
                  <w:marLeft w:val="0"/>
                  <w:marRight w:val="0"/>
                  <w:marTop w:val="0"/>
                  <w:marBottom w:val="0"/>
                  <w:divBdr>
                    <w:top w:val="none" w:sz="0" w:space="0" w:color="auto"/>
                    <w:left w:val="none" w:sz="0" w:space="0" w:color="auto"/>
                    <w:bottom w:val="none" w:sz="0" w:space="0" w:color="auto"/>
                    <w:right w:val="none" w:sz="0" w:space="0" w:color="auto"/>
                  </w:divBdr>
                </w:div>
                <w:div w:id="894118584">
                  <w:marLeft w:val="0"/>
                  <w:marRight w:val="0"/>
                  <w:marTop w:val="0"/>
                  <w:marBottom w:val="0"/>
                  <w:divBdr>
                    <w:top w:val="none" w:sz="0" w:space="0" w:color="auto"/>
                    <w:left w:val="none" w:sz="0" w:space="0" w:color="auto"/>
                    <w:bottom w:val="none" w:sz="0" w:space="0" w:color="auto"/>
                    <w:right w:val="none" w:sz="0" w:space="0" w:color="auto"/>
                  </w:divBdr>
                </w:div>
                <w:div w:id="937952489">
                  <w:marLeft w:val="0"/>
                  <w:marRight w:val="0"/>
                  <w:marTop w:val="0"/>
                  <w:marBottom w:val="0"/>
                  <w:divBdr>
                    <w:top w:val="none" w:sz="0" w:space="0" w:color="auto"/>
                    <w:left w:val="none" w:sz="0" w:space="0" w:color="auto"/>
                    <w:bottom w:val="none" w:sz="0" w:space="0" w:color="auto"/>
                    <w:right w:val="none" w:sz="0" w:space="0" w:color="auto"/>
                  </w:divBdr>
                </w:div>
                <w:div w:id="975338689">
                  <w:marLeft w:val="0"/>
                  <w:marRight w:val="0"/>
                  <w:marTop w:val="0"/>
                  <w:marBottom w:val="0"/>
                  <w:divBdr>
                    <w:top w:val="none" w:sz="0" w:space="0" w:color="auto"/>
                    <w:left w:val="none" w:sz="0" w:space="0" w:color="auto"/>
                    <w:bottom w:val="none" w:sz="0" w:space="0" w:color="auto"/>
                    <w:right w:val="none" w:sz="0" w:space="0" w:color="auto"/>
                  </w:divBdr>
                </w:div>
                <w:div w:id="977226707">
                  <w:marLeft w:val="0"/>
                  <w:marRight w:val="0"/>
                  <w:marTop w:val="0"/>
                  <w:marBottom w:val="0"/>
                  <w:divBdr>
                    <w:top w:val="none" w:sz="0" w:space="0" w:color="auto"/>
                    <w:left w:val="none" w:sz="0" w:space="0" w:color="auto"/>
                    <w:bottom w:val="none" w:sz="0" w:space="0" w:color="auto"/>
                    <w:right w:val="none" w:sz="0" w:space="0" w:color="auto"/>
                  </w:divBdr>
                </w:div>
                <w:div w:id="985476284">
                  <w:marLeft w:val="0"/>
                  <w:marRight w:val="0"/>
                  <w:marTop w:val="0"/>
                  <w:marBottom w:val="0"/>
                  <w:divBdr>
                    <w:top w:val="none" w:sz="0" w:space="0" w:color="auto"/>
                    <w:left w:val="none" w:sz="0" w:space="0" w:color="auto"/>
                    <w:bottom w:val="none" w:sz="0" w:space="0" w:color="auto"/>
                    <w:right w:val="none" w:sz="0" w:space="0" w:color="auto"/>
                  </w:divBdr>
                </w:div>
                <w:div w:id="996616150">
                  <w:marLeft w:val="0"/>
                  <w:marRight w:val="0"/>
                  <w:marTop w:val="0"/>
                  <w:marBottom w:val="0"/>
                  <w:divBdr>
                    <w:top w:val="none" w:sz="0" w:space="0" w:color="auto"/>
                    <w:left w:val="none" w:sz="0" w:space="0" w:color="auto"/>
                    <w:bottom w:val="none" w:sz="0" w:space="0" w:color="auto"/>
                    <w:right w:val="none" w:sz="0" w:space="0" w:color="auto"/>
                  </w:divBdr>
                </w:div>
                <w:div w:id="1009024409">
                  <w:marLeft w:val="0"/>
                  <w:marRight w:val="0"/>
                  <w:marTop w:val="0"/>
                  <w:marBottom w:val="0"/>
                  <w:divBdr>
                    <w:top w:val="none" w:sz="0" w:space="0" w:color="auto"/>
                    <w:left w:val="none" w:sz="0" w:space="0" w:color="auto"/>
                    <w:bottom w:val="none" w:sz="0" w:space="0" w:color="auto"/>
                    <w:right w:val="none" w:sz="0" w:space="0" w:color="auto"/>
                  </w:divBdr>
                </w:div>
                <w:div w:id="1009867185">
                  <w:marLeft w:val="0"/>
                  <w:marRight w:val="0"/>
                  <w:marTop w:val="0"/>
                  <w:marBottom w:val="0"/>
                  <w:divBdr>
                    <w:top w:val="none" w:sz="0" w:space="0" w:color="auto"/>
                    <w:left w:val="none" w:sz="0" w:space="0" w:color="auto"/>
                    <w:bottom w:val="none" w:sz="0" w:space="0" w:color="auto"/>
                    <w:right w:val="none" w:sz="0" w:space="0" w:color="auto"/>
                  </w:divBdr>
                </w:div>
                <w:div w:id="1010330987">
                  <w:marLeft w:val="0"/>
                  <w:marRight w:val="0"/>
                  <w:marTop w:val="0"/>
                  <w:marBottom w:val="0"/>
                  <w:divBdr>
                    <w:top w:val="none" w:sz="0" w:space="0" w:color="auto"/>
                    <w:left w:val="none" w:sz="0" w:space="0" w:color="auto"/>
                    <w:bottom w:val="none" w:sz="0" w:space="0" w:color="auto"/>
                    <w:right w:val="none" w:sz="0" w:space="0" w:color="auto"/>
                  </w:divBdr>
                </w:div>
                <w:div w:id="1045911795">
                  <w:marLeft w:val="0"/>
                  <w:marRight w:val="0"/>
                  <w:marTop w:val="0"/>
                  <w:marBottom w:val="0"/>
                  <w:divBdr>
                    <w:top w:val="none" w:sz="0" w:space="0" w:color="auto"/>
                    <w:left w:val="none" w:sz="0" w:space="0" w:color="auto"/>
                    <w:bottom w:val="none" w:sz="0" w:space="0" w:color="auto"/>
                    <w:right w:val="none" w:sz="0" w:space="0" w:color="auto"/>
                  </w:divBdr>
                </w:div>
                <w:div w:id="1068771888">
                  <w:marLeft w:val="0"/>
                  <w:marRight w:val="0"/>
                  <w:marTop w:val="0"/>
                  <w:marBottom w:val="0"/>
                  <w:divBdr>
                    <w:top w:val="none" w:sz="0" w:space="0" w:color="auto"/>
                    <w:left w:val="none" w:sz="0" w:space="0" w:color="auto"/>
                    <w:bottom w:val="none" w:sz="0" w:space="0" w:color="auto"/>
                    <w:right w:val="none" w:sz="0" w:space="0" w:color="auto"/>
                  </w:divBdr>
                </w:div>
                <w:div w:id="1083529457">
                  <w:marLeft w:val="0"/>
                  <w:marRight w:val="0"/>
                  <w:marTop w:val="0"/>
                  <w:marBottom w:val="0"/>
                  <w:divBdr>
                    <w:top w:val="none" w:sz="0" w:space="0" w:color="auto"/>
                    <w:left w:val="none" w:sz="0" w:space="0" w:color="auto"/>
                    <w:bottom w:val="none" w:sz="0" w:space="0" w:color="auto"/>
                    <w:right w:val="none" w:sz="0" w:space="0" w:color="auto"/>
                  </w:divBdr>
                </w:div>
                <w:div w:id="1154226667">
                  <w:marLeft w:val="0"/>
                  <w:marRight w:val="0"/>
                  <w:marTop w:val="0"/>
                  <w:marBottom w:val="0"/>
                  <w:divBdr>
                    <w:top w:val="none" w:sz="0" w:space="0" w:color="auto"/>
                    <w:left w:val="none" w:sz="0" w:space="0" w:color="auto"/>
                    <w:bottom w:val="none" w:sz="0" w:space="0" w:color="auto"/>
                    <w:right w:val="none" w:sz="0" w:space="0" w:color="auto"/>
                  </w:divBdr>
                </w:div>
                <w:div w:id="1286039747">
                  <w:marLeft w:val="0"/>
                  <w:marRight w:val="0"/>
                  <w:marTop w:val="0"/>
                  <w:marBottom w:val="0"/>
                  <w:divBdr>
                    <w:top w:val="none" w:sz="0" w:space="0" w:color="auto"/>
                    <w:left w:val="none" w:sz="0" w:space="0" w:color="auto"/>
                    <w:bottom w:val="none" w:sz="0" w:space="0" w:color="auto"/>
                    <w:right w:val="none" w:sz="0" w:space="0" w:color="auto"/>
                  </w:divBdr>
                </w:div>
                <w:div w:id="1304000006">
                  <w:marLeft w:val="0"/>
                  <w:marRight w:val="0"/>
                  <w:marTop w:val="0"/>
                  <w:marBottom w:val="0"/>
                  <w:divBdr>
                    <w:top w:val="none" w:sz="0" w:space="0" w:color="auto"/>
                    <w:left w:val="none" w:sz="0" w:space="0" w:color="auto"/>
                    <w:bottom w:val="none" w:sz="0" w:space="0" w:color="auto"/>
                    <w:right w:val="none" w:sz="0" w:space="0" w:color="auto"/>
                  </w:divBdr>
                </w:div>
                <w:div w:id="1421877415">
                  <w:marLeft w:val="0"/>
                  <w:marRight w:val="0"/>
                  <w:marTop w:val="0"/>
                  <w:marBottom w:val="0"/>
                  <w:divBdr>
                    <w:top w:val="none" w:sz="0" w:space="0" w:color="auto"/>
                    <w:left w:val="none" w:sz="0" w:space="0" w:color="auto"/>
                    <w:bottom w:val="none" w:sz="0" w:space="0" w:color="auto"/>
                    <w:right w:val="none" w:sz="0" w:space="0" w:color="auto"/>
                  </w:divBdr>
                </w:div>
                <w:div w:id="1445660846">
                  <w:marLeft w:val="0"/>
                  <w:marRight w:val="0"/>
                  <w:marTop w:val="0"/>
                  <w:marBottom w:val="0"/>
                  <w:divBdr>
                    <w:top w:val="none" w:sz="0" w:space="0" w:color="auto"/>
                    <w:left w:val="none" w:sz="0" w:space="0" w:color="auto"/>
                    <w:bottom w:val="none" w:sz="0" w:space="0" w:color="auto"/>
                    <w:right w:val="none" w:sz="0" w:space="0" w:color="auto"/>
                  </w:divBdr>
                </w:div>
                <w:div w:id="1558973120">
                  <w:marLeft w:val="0"/>
                  <w:marRight w:val="0"/>
                  <w:marTop w:val="0"/>
                  <w:marBottom w:val="0"/>
                  <w:divBdr>
                    <w:top w:val="none" w:sz="0" w:space="0" w:color="auto"/>
                    <w:left w:val="none" w:sz="0" w:space="0" w:color="auto"/>
                    <w:bottom w:val="none" w:sz="0" w:space="0" w:color="auto"/>
                    <w:right w:val="none" w:sz="0" w:space="0" w:color="auto"/>
                  </w:divBdr>
                </w:div>
                <w:div w:id="1602567597">
                  <w:marLeft w:val="0"/>
                  <w:marRight w:val="0"/>
                  <w:marTop w:val="0"/>
                  <w:marBottom w:val="0"/>
                  <w:divBdr>
                    <w:top w:val="none" w:sz="0" w:space="0" w:color="auto"/>
                    <w:left w:val="none" w:sz="0" w:space="0" w:color="auto"/>
                    <w:bottom w:val="none" w:sz="0" w:space="0" w:color="auto"/>
                    <w:right w:val="none" w:sz="0" w:space="0" w:color="auto"/>
                  </w:divBdr>
                </w:div>
                <w:div w:id="1612590385">
                  <w:marLeft w:val="0"/>
                  <w:marRight w:val="0"/>
                  <w:marTop w:val="0"/>
                  <w:marBottom w:val="0"/>
                  <w:divBdr>
                    <w:top w:val="none" w:sz="0" w:space="0" w:color="auto"/>
                    <w:left w:val="none" w:sz="0" w:space="0" w:color="auto"/>
                    <w:bottom w:val="none" w:sz="0" w:space="0" w:color="auto"/>
                    <w:right w:val="none" w:sz="0" w:space="0" w:color="auto"/>
                  </w:divBdr>
                </w:div>
                <w:div w:id="1639677747">
                  <w:marLeft w:val="0"/>
                  <w:marRight w:val="0"/>
                  <w:marTop w:val="0"/>
                  <w:marBottom w:val="0"/>
                  <w:divBdr>
                    <w:top w:val="none" w:sz="0" w:space="0" w:color="auto"/>
                    <w:left w:val="none" w:sz="0" w:space="0" w:color="auto"/>
                    <w:bottom w:val="none" w:sz="0" w:space="0" w:color="auto"/>
                    <w:right w:val="none" w:sz="0" w:space="0" w:color="auto"/>
                  </w:divBdr>
                </w:div>
                <w:div w:id="1648313237">
                  <w:marLeft w:val="0"/>
                  <w:marRight w:val="0"/>
                  <w:marTop w:val="0"/>
                  <w:marBottom w:val="0"/>
                  <w:divBdr>
                    <w:top w:val="none" w:sz="0" w:space="0" w:color="auto"/>
                    <w:left w:val="none" w:sz="0" w:space="0" w:color="auto"/>
                    <w:bottom w:val="none" w:sz="0" w:space="0" w:color="auto"/>
                    <w:right w:val="none" w:sz="0" w:space="0" w:color="auto"/>
                  </w:divBdr>
                </w:div>
                <w:div w:id="1656839424">
                  <w:marLeft w:val="0"/>
                  <w:marRight w:val="0"/>
                  <w:marTop w:val="0"/>
                  <w:marBottom w:val="0"/>
                  <w:divBdr>
                    <w:top w:val="none" w:sz="0" w:space="0" w:color="auto"/>
                    <w:left w:val="none" w:sz="0" w:space="0" w:color="auto"/>
                    <w:bottom w:val="none" w:sz="0" w:space="0" w:color="auto"/>
                    <w:right w:val="none" w:sz="0" w:space="0" w:color="auto"/>
                  </w:divBdr>
                </w:div>
                <w:div w:id="1706825973">
                  <w:marLeft w:val="0"/>
                  <w:marRight w:val="0"/>
                  <w:marTop w:val="0"/>
                  <w:marBottom w:val="0"/>
                  <w:divBdr>
                    <w:top w:val="none" w:sz="0" w:space="0" w:color="auto"/>
                    <w:left w:val="none" w:sz="0" w:space="0" w:color="auto"/>
                    <w:bottom w:val="none" w:sz="0" w:space="0" w:color="auto"/>
                    <w:right w:val="none" w:sz="0" w:space="0" w:color="auto"/>
                  </w:divBdr>
                </w:div>
                <w:div w:id="1723476046">
                  <w:marLeft w:val="0"/>
                  <w:marRight w:val="0"/>
                  <w:marTop w:val="0"/>
                  <w:marBottom w:val="0"/>
                  <w:divBdr>
                    <w:top w:val="none" w:sz="0" w:space="0" w:color="auto"/>
                    <w:left w:val="none" w:sz="0" w:space="0" w:color="auto"/>
                    <w:bottom w:val="none" w:sz="0" w:space="0" w:color="auto"/>
                    <w:right w:val="none" w:sz="0" w:space="0" w:color="auto"/>
                  </w:divBdr>
                </w:div>
                <w:div w:id="1729113099">
                  <w:marLeft w:val="0"/>
                  <w:marRight w:val="0"/>
                  <w:marTop w:val="0"/>
                  <w:marBottom w:val="0"/>
                  <w:divBdr>
                    <w:top w:val="none" w:sz="0" w:space="0" w:color="auto"/>
                    <w:left w:val="none" w:sz="0" w:space="0" w:color="auto"/>
                    <w:bottom w:val="none" w:sz="0" w:space="0" w:color="auto"/>
                    <w:right w:val="none" w:sz="0" w:space="0" w:color="auto"/>
                  </w:divBdr>
                </w:div>
                <w:div w:id="1730035916">
                  <w:marLeft w:val="0"/>
                  <w:marRight w:val="0"/>
                  <w:marTop w:val="0"/>
                  <w:marBottom w:val="0"/>
                  <w:divBdr>
                    <w:top w:val="none" w:sz="0" w:space="0" w:color="auto"/>
                    <w:left w:val="none" w:sz="0" w:space="0" w:color="auto"/>
                    <w:bottom w:val="none" w:sz="0" w:space="0" w:color="auto"/>
                    <w:right w:val="none" w:sz="0" w:space="0" w:color="auto"/>
                  </w:divBdr>
                </w:div>
                <w:div w:id="1743480207">
                  <w:marLeft w:val="0"/>
                  <w:marRight w:val="0"/>
                  <w:marTop w:val="0"/>
                  <w:marBottom w:val="0"/>
                  <w:divBdr>
                    <w:top w:val="none" w:sz="0" w:space="0" w:color="auto"/>
                    <w:left w:val="none" w:sz="0" w:space="0" w:color="auto"/>
                    <w:bottom w:val="none" w:sz="0" w:space="0" w:color="auto"/>
                    <w:right w:val="none" w:sz="0" w:space="0" w:color="auto"/>
                  </w:divBdr>
                </w:div>
                <w:div w:id="1791825887">
                  <w:marLeft w:val="0"/>
                  <w:marRight w:val="0"/>
                  <w:marTop w:val="0"/>
                  <w:marBottom w:val="0"/>
                  <w:divBdr>
                    <w:top w:val="none" w:sz="0" w:space="0" w:color="auto"/>
                    <w:left w:val="none" w:sz="0" w:space="0" w:color="auto"/>
                    <w:bottom w:val="none" w:sz="0" w:space="0" w:color="auto"/>
                    <w:right w:val="none" w:sz="0" w:space="0" w:color="auto"/>
                  </w:divBdr>
                </w:div>
                <w:div w:id="1792935273">
                  <w:marLeft w:val="0"/>
                  <w:marRight w:val="0"/>
                  <w:marTop w:val="0"/>
                  <w:marBottom w:val="0"/>
                  <w:divBdr>
                    <w:top w:val="none" w:sz="0" w:space="0" w:color="auto"/>
                    <w:left w:val="none" w:sz="0" w:space="0" w:color="auto"/>
                    <w:bottom w:val="none" w:sz="0" w:space="0" w:color="auto"/>
                    <w:right w:val="none" w:sz="0" w:space="0" w:color="auto"/>
                  </w:divBdr>
                </w:div>
                <w:div w:id="1853690253">
                  <w:marLeft w:val="0"/>
                  <w:marRight w:val="0"/>
                  <w:marTop w:val="0"/>
                  <w:marBottom w:val="0"/>
                  <w:divBdr>
                    <w:top w:val="none" w:sz="0" w:space="0" w:color="auto"/>
                    <w:left w:val="none" w:sz="0" w:space="0" w:color="auto"/>
                    <w:bottom w:val="none" w:sz="0" w:space="0" w:color="auto"/>
                    <w:right w:val="none" w:sz="0" w:space="0" w:color="auto"/>
                  </w:divBdr>
                </w:div>
                <w:div w:id="1854416260">
                  <w:marLeft w:val="0"/>
                  <w:marRight w:val="0"/>
                  <w:marTop w:val="0"/>
                  <w:marBottom w:val="0"/>
                  <w:divBdr>
                    <w:top w:val="none" w:sz="0" w:space="0" w:color="auto"/>
                    <w:left w:val="none" w:sz="0" w:space="0" w:color="auto"/>
                    <w:bottom w:val="none" w:sz="0" w:space="0" w:color="auto"/>
                    <w:right w:val="none" w:sz="0" w:space="0" w:color="auto"/>
                  </w:divBdr>
                </w:div>
                <w:div w:id="1873954505">
                  <w:marLeft w:val="0"/>
                  <w:marRight w:val="0"/>
                  <w:marTop w:val="0"/>
                  <w:marBottom w:val="0"/>
                  <w:divBdr>
                    <w:top w:val="none" w:sz="0" w:space="0" w:color="auto"/>
                    <w:left w:val="none" w:sz="0" w:space="0" w:color="auto"/>
                    <w:bottom w:val="none" w:sz="0" w:space="0" w:color="auto"/>
                    <w:right w:val="none" w:sz="0" w:space="0" w:color="auto"/>
                  </w:divBdr>
                </w:div>
                <w:div w:id="1894584549">
                  <w:marLeft w:val="0"/>
                  <w:marRight w:val="0"/>
                  <w:marTop w:val="0"/>
                  <w:marBottom w:val="0"/>
                  <w:divBdr>
                    <w:top w:val="none" w:sz="0" w:space="0" w:color="auto"/>
                    <w:left w:val="none" w:sz="0" w:space="0" w:color="auto"/>
                    <w:bottom w:val="none" w:sz="0" w:space="0" w:color="auto"/>
                    <w:right w:val="none" w:sz="0" w:space="0" w:color="auto"/>
                  </w:divBdr>
                </w:div>
                <w:div w:id="1933277493">
                  <w:marLeft w:val="0"/>
                  <w:marRight w:val="0"/>
                  <w:marTop w:val="0"/>
                  <w:marBottom w:val="0"/>
                  <w:divBdr>
                    <w:top w:val="none" w:sz="0" w:space="0" w:color="auto"/>
                    <w:left w:val="none" w:sz="0" w:space="0" w:color="auto"/>
                    <w:bottom w:val="none" w:sz="0" w:space="0" w:color="auto"/>
                    <w:right w:val="none" w:sz="0" w:space="0" w:color="auto"/>
                  </w:divBdr>
                </w:div>
                <w:div w:id="1949584686">
                  <w:marLeft w:val="0"/>
                  <w:marRight w:val="0"/>
                  <w:marTop w:val="0"/>
                  <w:marBottom w:val="0"/>
                  <w:divBdr>
                    <w:top w:val="none" w:sz="0" w:space="0" w:color="auto"/>
                    <w:left w:val="none" w:sz="0" w:space="0" w:color="auto"/>
                    <w:bottom w:val="none" w:sz="0" w:space="0" w:color="auto"/>
                    <w:right w:val="none" w:sz="0" w:space="0" w:color="auto"/>
                  </w:divBdr>
                </w:div>
                <w:div w:id="2029717767">
                  <w:marLeft w:val="0"/>
                  <w:marRight w:val="0"/>
                  <w:marTop w:val="0"/>
                  <w:marBottom w:val="0"/>
                  <w:divBdr>
                    <w:top w:val="none" w:sz="0" w:space="0" w:color="auto"/>
                    <w:left w:val="none" w:sz="0" w:space="0" w:color="auto"/>
                    <w:bottom w:val="none" w:sz="0" w:space="0" w:color="auto"/>
                    <w:right w:val="none" w:sz="0" w:space="0" w:color="auto"/>
                  </w:divBdr>
                </w:div>
                <w:div w:id="2031254973">
                  <w:marLeft w:val="0"/>
                  <w:marRight w:val="0"/>
                  <w:marTop w:val="0"/>
                  <w:marBottom w:val="0"/>
                  <w:divBdr>
                    <w:top w:val="none" w:sz="0" w:space="0" w:color="auto"/>
                    <w:left w:val="none" w:sz="0" w:space="0" w:color="auto"/>
                    <w:bottom w:val="none" w:sz="0" w:space="0" w:color="auto"/>
                    <w:right w:val="none" w:sz="0" w:space="0" w:color="auto"/>
                  </w:divBdr>
                </w:div>
                <w:div w:id="2032341955">
                  <w:marLeft w:val="0"/>
                  <w:marRight w:val="0"/>
                  <w:marTop w:val="0"/>
                  <w:marBottom w:val="0"/>
                  <w:divBdr>
                    <w:top w:val="none" w:sz="0" w:space="0" w:color="auto"/>
                    <w:left w:val="none" w:sz="0" w:space="0" w:color="auto"/>
                    <w:bottom w:val="none" w:sz="0" w:space="0" w:color="auto"/>
                    <w:right w:val="none" w:sz="0" w:space="0" w:color="auto"/>
                  </w:divBdr>
                </w:div>
                <w:div w:id="2074307461">
                  <w:marLeft w:val="0"/>
                  <w:marRight w:val="0"/>
                  <w:marTop w:val="0"/>
                  <w:marBottom w:val="0"/>
                  <w:divBdr>
                    <w:top w:val="none" w:sz="0" w:space="0" w:color="auto"/>
                    <w:left w:val="none" w:sz="0" w:space="0" w:color="auto"/>
                    <w:bottom w:val="none" w:sz="0" w:space="0" w:color="auto"/>
                    <w:right w:val="none" w:sz="0" w:space="0" w:color="auto"/>
                  </w:divBdr>
                </w:div>
                <w:div w:id="21008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42113">
      <w:bodyDiv w:val="1"/>
      <w:marLeft w:val="0"/>
      <w:marRight w:val="0"/>
      <w:marTop w:val="0"/>
      <w:marBottom w:val="0"/>
      <w:divBdr>
        <w:top w:val="none" w:sz="0" w:space="0" w:color="auto"/>
        <w:left w:val="none" w:sz="0" w:space="0" w:color="auto"/>
        <w:bottom w:val="none" w:sz="0" w:space="0" w:color="auto"/>
        <w:right w:val="none" w:sz="0" w:space="0" w:color="auto"/>
      </w:divBdr>
    </w:div>
    <w:div w:id="1055548690">
      <w:bodyDiv w:val="1"/>
      <w:marLeft w:val="0"/>
      <w:marRight w:val="0"/>
      <w:marTop w:val="0"/>
      <w:marBottom w:val="0"/>
      <w:divBdr>
        <w:top w:val="none" w:sz="0" w:space="0" w:color="auto"/>
        <w:left w:val="none" w:sz="0" w:space="0" w:color="auto"/>
        <w:bottom w:val="none" w:sz="0" w:space="0" w:color="auto"/>
        <w:right w:val="none" w:sz="0" w:space="0" w:color="auto"/>
      </w:divBdr>
    </w:div>
    <w:div w:id="1097293008">
      <w:bodyDiv w:val="1"/>
      <w:marLeft w:val="0"/>
      <w:marRight w:val="0"/>
      <w:marTop w:val="0"/>
      <w:marBottom w:val="0"/>
      <w:divBdr>
        <w:top w:val="none" w:sz="0" w:space="0" w:color="auto"/>
        <w:left w:val="none" w:sz="0" w:space="0" w:color="auto"/>
        <w:bottom w:val="none" w:sz="0" w:space="0" w:color="auto"/>
        <w:right w:val="none" w:sz="0" w:space="0" w:color="auto"/>
      </w:divBdr>
    </w:div>
    <w:div w:id="1159344953">
      <w:bodyDiv w:val="1"/>
      <w:marLeft w:val="0"/>
      <w:marRight w:val="0"/>
      <w:marTop w:val="0"/>
      <w:marBottom w:val="0"/>
      <w:divBdr>
        <w:top w:val="none" w:sz="0" w:space="0" w:color="auto"/>
        <w:left w:val="none" w:sz="0" w:space="0" w:color="auto"/>
        <w:bottom w:val="none" w:sz="0" w:space="0" w:color="auto"/>
        <w:right w:val="none" w:sz="0" w:space="0" w:color="auto"/>
      </w:divBdr>
      <w:divsChild>
        <w:div w:id="1951742906">
          <w:marLeft w:val="0"/>
          <w:marRight w:val="0"/>
          <w:marTop w:val="0"/>
          <w:marBottom w:val="0"/>
          <w:divBdr>
            <w:top w:val="none" w:sz="0" w:space="0" w:color="auto"/>
            <w:left w:val="none" w:sz="0" w:space="0" w:color="auto"/>
            <w:bottom w:val="none" w:sz="0" w:space="0" w:color="auto"/>
            <w:right w:val="none" w:sz="0" w:space="0" w:color="auto"/>
          </w:divBdr>
          <w:divsChild>
            <w:div w:id="1577285216">
              <w:marLeft w:val="0"/>
              <w:marRight w:val="0"/>
              <w:marTop w:val="0"/>
              <w:marBottom w:val="0"/>
              <w:divBdr>
                <w:top w:val="none" w:sz="0" w:space="0" w:color="auto"/>
                <w:left w:val="none" w:sz="0" w:space="0" w:color="auto"/>
                <w:bottom w:val="none" w:sz="0" w:space="0" w:color="auto"/>
                <w:right w:val="none" w:sz="0" w:space="0" w:color="auto"/>
              </w:divBdr>
              <w:divsChild>
                <w:div w:id="129519884">
                  <w:marLeft w:val="0"/>
                  <w:marRight w:val="0"/>
                  <w:marTop w:val="0"/>
                  <w:marBottom w:val="0"/>
                  <w:divBdr>
                    <w:top w:val="none" w:sz="0" w:space="0" w:color="auto"/>
                    <w:left w:val="none" w:sz="0" w:space="0" w:color="auto"/>
                    <w:bottom w:val="none" w:sz="0" w:space="0" w:color="auto"/>
                    <w:right w:val="none" w:sz="0" w:space="0" w:color="auto"/>
                  </w:divBdr>
                  <w:divsChild>
                    <w:div w:id="493882829">
                      <w:marLeft w:val="0"/>
                      <w:marRight w:val="0"/>
                      <w:marTop w:val="0"/>
                      <w:marBottom w:val="0"/>
                      <w:divBdr>
                        <w:top w:val="none" w:sz="0" w:space="0" w:color="auto"/>
                        <w:left w:val="none" w:sz="0" w:space="0" w:color="auto"/>
                        <w:bottom w:val="none" w:sz="0" w:space="0" w:color="auto"/>
                        <w:right w:val="none" w:sz="0" w:space="0" w:color="auto"/>
                      </w:divBdr>
                      <w:divsChild>
                        <w:div w:id="2011520407">
                          <w:marLeft w:val="0"/>
                          <w:marRight w:val="0"/>
                          <w:marTop w:val="0"/>
                          <w:marBottom w:val="0"/>
                          <w:divBdr>
                            <w:top w:val="none" w:sz="0" w:space="0" w:color="auto"/>
                            <w:left w:val="none" w:sz="0" w:space="0" w:color="auto"/>
                            <w:bottom w:val="none" w:sz="0" w:space="0" w:color="auto"/>
                            <w:right w:val="none" w:sz="0" w:space="0" w:color="auto"/>
                          </w:divBdr>
                          <w:divsChild>
                            <w:div w:id="2038315328">
                              <w:marLeft w:val="0"/>
                              <w:marRight w:val="300"/>
                              <w:marTop w:val="180"/>
                              <w:marBottom w:val="0"/>
                              <w:divBdr>
                                <w:top w:val="none" w:sz="0" w:space="0" w:color="auto"/>
                                <w:left w:val="none" w:sz="0" w:space="0" w:color="auto"/>
                                <w:bottom w:val="none" w:sz="0" w:space="0" w:color="auto"/>
                                <w:right w:val="none" w:sz="0" w:space="0" w:color="auto"/>
                              </w:divBdr>
                              <w:divsChild>
                                <w:div w:id="7133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931745">
          <w:marLeft w:val="0"/>
          <w:marRight w:val="0"/>
          <w:marTop w:val="0"/>
          <w:marBottom w:val="0"/>
          <w:divBdr>
            <w:top w:val="none" w:sz="0" w:space="0" w:color="auto"/>
            <w:left w:val="none" w:sz="0" w:space="0" w:color="auto"/>
            <w:bottom w:val="none" w:sz="0" w:space="0" w:color="auto"/>
            <w:right w:val="none" w:sz="0" w:space="0" w:color="auto"/>
          </w:divBdr>
          <w:divsChild>
            <w:div w:id="880287660">
              <w:marLeft w:val="0"/>
              <w:marRight w:val="0"/>
              <w:marTop w:val="0"/>
              <w:marBottom w:val="0"/>
              <w:divBdr>
                <w:top w:val="none" w:sz="0" w:space="0" w:color="auto"/>
                <w:left w:val="none" w:sz="0" w:space="0" w:color="auto"/>
                <w:bottom w:val="none" w:sz="0" w:space="0" w:color="auto"/>
                <w:right w:val="none" w:sz="0" w:space="0" w:color="auto"/>
              </w:divBdr>
              <w:divsChild>
                <w:div w:id="2091350179">
                  <w:marLeft w:val="0"/>
                  <w:marRight w:val="0"/>
                  <w:marTop w:val="0"/>
                  <w:marBottom w:val="0"/>
                  <w:divBdr>
                    <w:top w:val="none" w:sz="0" w:space="0" w:color="auto"/>
                    <w:left w:val="none" w:sz="0" w:space="0" w:color="auto"/>
                    <w:bottom w:val="none" w:sz="0" w:space="0" w:color="auto"/>
                    <w:right w:val="none" w:sz="0" w:space="0" w:color="auto"/>
                  </w:divBdr>
                  <w:divsChild>
                    <w:div w:id="1981765648">
                      <w:marLeft w:val="0"/>
                      <w:marRight w:val="0"/>
                      <w:marTop w:val="0"/>
                      <w:marBottom w:val="0"/>
                      <w:divBdr>
                        <w:top w:val="none" w:sz="0" w:space="0" w:color="auto"/>
                        <w:left w:val="none" w:sz="0" w:space="0" w:color="auto"/>
                        <w:bottom w:val="none" w:sz="0" w:space="0" w:color="auto"/>
                        <w:right w:val="none" w:sz="0" w:space="0" w:color="auto"/>
                      </w:divBdr>
                      <w:divsChild>
                        <w:div w:id="17553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103166">
      <w:bodyDiv w:val="1"/>
      <w:marLeft w:val="0"/>
      <w:marRight w:val="0"/>
      <w:marTop w:val="0"/>
      <w:marBottom w:val="0"/>
      <w:divBdr>
        <w:top w:val="none" w:sz="0" w:space="0" w:color="auto"/>
        <w:left w:val="none" w:sz="0" w:space="0" w:color="auto"/>
        <w:bottom w:val="none" w:sz="0" w:space="0" w:color="auto"/>
        <w:right w:val="none" w:sz="0" w:space="0" w:color="auto"/>
      </w:divBdr>
    </w:div>
    <w:div w:id="1356881455">
      <w:bodyDiv w:val="1"/>
      <w:marLeft w:val="0"/>
      <w:marRight w:val="0"/>
      <w:marTop w:val="0"/>
      <w:marBottom w:val="0"/>
      <w:divBdr>
        <w:top w:val="none" w:sz="0" w:space="0" w:color="auto"/>
        <w:left w:val="none" w:sz="0" w:space="0" w:color="auto"/>
        <w:bottom w:val="none" w:sz="0" w:space="0" w:color="auto"/>
        <w:right w:val="none" w:sz="0" w:space="0" w:color="auto"/>
      </w:divBdr>
    </w:div>
    <w:div w:id="1404639785">
      <w:bodyDiv w:val="1"/>
      <w:marLeft w:val="0"/>
      <w:marRight w:val="0"/>
      <w:marTop w:val="0"/>
      <w:marBottom w:val="0"/>
      <w:divBdr>
        <w:top w:val="none" w:sz="0" w:space="0" w:color="auto"/>
        <w:left w:val="none" w:sz="0" w:space="0" w:color="auto"/>
        <w:bottom w:val="none" w:sz="0" w:space="0" w:color="auto"/>
        <w:right w:val="none" w:sz="0" w:space="0" w:color="auto"/>
      </w:divBdr>
    </w:div>
    <w:div w:id="1457528887">
      <w:bodyDiv w:val="1"/>
      <w:marLeft w:val="0"/>
      <w:marRight w:val="0"/>
      <w:marTop w:val="0"/>
      <w:marBottom w:val="0"/>
      <w:divBdr>
        <w:top w:val="none" w:sz="0" w:space="0" w:color="auto"/>
        <w:left w:val="none" w:sz="0" w:space="0" w:color="auto"/>
        <w:bottom w:val="none" w:sz="0" w:space="0" w:color="auto"/>
        <w:right w:val="none" w:sz="0" w:space="0" w:color="auto"/>
      </w:divBdr>
    </w:div>
    <w:div w:id="1498765404">
      <w:bodyDiv w:val="1"/>
      <w:marLeft w:val="0"/>
      <w:marRight w:val="0"/>
      <w:marTop w:val="0"/>
      <w:marBottom w:val="0"/>
      <w:divBdr>
        <w:top w:val="none" w:sz="0" w:space="0" w:color="auto"/>
        <w:left w:val="none" w:sz="0" w:space="0" w:color="auto"/>
        <w:bottom w:val="none" w:sz="0" w:space="0" w:color="auto"/>
        <w:right w:val="none" w:sz="0" w:space="0" w:color="auto"/>
      </w:divBdr>
    </w:div>
    <w:div w:id="1525943851">
      <w:bodyDiv w:val="1"/>
      <w:marLeft w:val="0"/>
      <w:marRight w:val="0"/>
      <w:marTop w:val="0"/>
      <w:marBottom w:val="0"/>
      <w:divBdr>
        <w:top w:val="none" w:sz="0" w:space="0" w:color="auto"/>
        <w:left w:val="none" w:sz="0" w:space="0" w:color="auto"/>
        <w:bottom w:val="none" w:sz="0" w:space="0" w:color="auto"/>
        <w:right w:val="none" w:sz="0" w:space="0" w:color="auto"/>
      </w:divBdr>
    </w:div>
    <w:div w:id="1536428512">
      <w:bodyDiv w:val="1"/>
      <w:marLeft w:val="0"/>
      <w:marRight w:val="0"/>
      <w:marTop w:val="0"/>
      <w:marBottom w:val="0"/>
      <w:divBdr>
        <w:top w:val="none" w:sz="0" w:space="0" w:color="auto"/>
        <w:left w:val="none" w:sz="0" w:space="0" w:color="auto"/>
        <w:bottom w:val="none" w:sz="0" w:space="0" w:color="auto"/>
        <w:right w:val="none" w:sz="0" w:space="0" w:color="auto"/>
      </w:divBdr>
    </w:div>
    <w:div w:id="1672610270">
      <w:bodyDiv w:val="1"/>
      <w:marLeft w:val="0"/>
      <w:marRight w:val="0"/>
      <w:marTop w:val="0"/>
      <w:marBottom w:val="0"/>
      <w:divBdr>
        <w:top w:val="none" w:sz="0" w:space="0" w:color="auto"/>
        <w:left w:val="none" w:sz="0" w:space="0" w:color="auto"/>
        <w:bottom w:val="none" w:sz="0" w:space="0" w:color="auto"/>
        <w:right w:val="none" w:sz="0" w:space="0" w:color="auto"/>
      </w:divBdr>
    </w:div>
    <w:div w:id="1749107548">
      <w:bodyDiv w:val="1"/>
      <w:marLeft w:val="0"/>
      <w:marRight w:val="0"/>
      <w:marTop w:val="0"/>
      <w:marBottom w:val="0"/>
      <w:divBdr>
        <w:top w:val="none" w:sz="0" w:space="0" w:color="auto"/>
        <w:left w:val="none" w:sz="0" w:space="0" w:color="auto"/>
        <w:bottom w:val="none" w:sz="0" w:space="0" w:color="auto"/>
        <w:right w:val="none" w:sz="0" w:space="0" w:color="auto"/>
      </w:divBdr>
    </w:div>
    <w:div w:id="1750226651">
      <w:bodyDiv w:val="1"/>
      <w:marLeft w:val="0"/>
      <w:marRight w:val="0"/>
      <w:marTop w:val="0"/>
      <w:marBottom w:val="0"/>
      <w:divBdr>
        <w:top w:val="none" w:sz="0" w:space="0" w:color="auto"/>
        <w:left w:val="none" w:sz="0" w:space="0" w:color="auto"/>
        <w:bottom w:val="none" w:sz="0" w:space="0" w:color="auto"/>
        <w:right w:val="none" w:sz="0" w:space="0" w:color="auto"/>
      </w:divBdr>
    </w:div>
    <w:div w:id="1869761088">
      <w:bodyDiv w:val="1"/>
      <w:marLeft w:val="0"/>
      <w:marRight w:val="0"/>
      <w:marTop w:val="0"/>
      <w:marBottom w:val="0"/>
      <w:divBdr>
        <w:top w:val="none" w:sz="0" w:space="0" w:color="auto"/>
        <w:left w:val="none" w:sz="0" w:space="0" w:color="auto"/>
        <w:bottom w:val="none" w:sz="0" w:space="0" w:color="auto"/>
        <w:right w:val="none" w:sz="0" w:space="0" w:color="auto"/>
      </w:divBdr>
    </w:div>
    <w:div w:id="1921986362">
      <w:bodyDiv w:val="1"/>
      <w:marLeft w:val="0"/>
      <w:marRight w:val="0"/>
      <w:marTop w:val="0"/>
      <w:marBottom w:val="0"/>
      <w:divBdr>
        <w:top w:val="none" w:sz="0" w:space="0" w:color="auto"/>
        <w:left w:val="none" w:sz="0" w:space="0" w:color="auto"/>
        <w:bottom w:val="none" w:sz="0" w:space="0" w:color="auto"/>
        <w:right w:val="none" w:sz="0" w:space="0" w:color="auto"/>
      </w:divBdr>
    </w:div>
    <w:div w:id="1933005282">
      <w:bodyDiv w:val="1"/>
      <w:marLeft w:val="0"/>
      <w:marRight w:val="0"/>
      <w:marTop w:val="0"/>
      <w:marBottom w:val="0"/>
      <w:divBdr>
        <w:top w:val="none" w:sz="0" w:space="0" w:color="auto"/>
        <w:left w:val="none" w:sz="0" w:space="0" w:color="auto"/>
        <w:bottom w:val="none" w:sz="0" w:space="0" w:color="auto"/>
        <w:right w:val="none" w:sz="0" w:space="0" w:color="auto"/>
      </w:divBdr>
    </w:div>
    <w:div w:id="1959482397">
      <w:bodyDiv w:val="1"/>
      <w:marLeft w:val="0"/>
      <w:marRight w:val="0"/>
      <w:marTop w:val="0"/>
      <w:marBottom w:val="0"/>
      <w:divBdr>
        <w:top w:val="none" w:sz="0" w:space="0" w:color="auto"/>
        <w:left w:val="none" w:sz="0" w:space="0" w:color="auto"/>
        <w:bottom w:val="none" w:sz="0" w:space="0" w:color="auto"/>
        <w:right w:val="none" w:sz="0" w:space="0" w:color="auto"/>
      </w:divBdr>
      <w:divsChild>
        <w:div w:id="233711424">
          <w:marLeft w:val="0"/>
          <w:marRight w:val="0"/>
          <w:marTop w:val="120"/>
          <w:marBottom w:val="0"/>
          <w:divBdr>
            <w:top w:val="none" w:sz="0" w:space="0" w:color="auto"/>
            <w:left w:val="none" w:sz="0" w:space="0" w:color="auto"/>
            <w:bottom w:val="none" w:sz="0" w:space="0" w:color="auto"/>
            <w:right w:val="none" w:sz="0" w:space="0" w:color="auto"/>
          </w:divBdr>
        </w:div>
        <w:div w:id="450124530">
          <w:marLeft w:val="0"/>
          <w:marRight w:val="0"/>
          <w:marTop w:val="120"/>
          <w:marBottom w:val="0"/>
          <w:divBdr>
            <w:top w:val="none" w:sz="0" w:space="0" w:color="auto"/>
            <w:left w:val="none" w:sz="0" w:space="0" w:color="auto"/>
            <w:bottom w:val="none" w:sz="0" w:space="0" w:color="auto"/>
            <w:right w:val="none" w:sz="0" w:space="0" w:color="auto"/>
          </w:divBdr>
        </w:div>
        <w:div w:id="1567453528">
          <w:marLeft w:val="0"/>
          <w:marRight w:val="0"/>
          <w:marTop w:val="120"/>
          <w:marBottom w:val="0"/>
          <w:divBdr>
            <w:top w:val="none" w:sz="0" w:space="0" w:color="auto"/>
            <w:left w:val="none" w:sz="0" w:space="0" w:color="auto"/>
            <w:bottom w:val="none" w:sz="0" w:space="0" w:color="auto"/>
            <w:right w:val="none" w:sz="0" w:space="0" w:color="auto"/>
          </w:divBdr>
        </w:div>
      </w:divsChild>
    </w:div>
    <w:div w:id="1961450089">
      <w:bodyDiv w:val="1"/>
      <w:marLeft w:val="0"/>
      <w:marRight w:val="0"/>
      <w:marTop w:val="0"/>
      <w:marBottom w:val="0"/>
      <w:divBdr>
        <w:top w:val="none" w:sz="0" w:space="0" w:color="auto"/>
        <w:left w:val="none" w:sz="0" w:space="0" w:color="auto"/>
        <w:bottom w:val="none" w:sz="0" w:space="0" w:color="auto"/>
        <w:right w:val="none" w:sz="0" w:space="0" w:color="auto"/>
      </w:divBdr>
    </w:div>
    <w:div w:id="2004622464">
      <w:bodyDiv w:val="1"/>
      <w:marLeft w:val="0"/>
      <w:marRight w:val="0"/>
      <w:marTop w:val="0"/>
      <w:marBottom w:val="0"/>
      <w:divBdr>
        <w:top w:val="none" w:sz="0" w:space="0" w:color="auto"/>
        <w:left w:val="none" w:sz="0" w:space="0" w:color="auto"/>
        <w:bottom w:val="none" w:sz="0" w:space="0" w:color="auto"/>
        <w:right w:val="none" w:sz="0" w:space="0" w:color="auto"/>
      </w:divBdr>
    </w:div>
    <w:div w:id="2034570418">
      <w:bodyDiv w:val="1"/>
      <w:marLeft w:val="0"/>
      <w:marRight w:val="0"/>
      <w:marTop w:val="0"/>
      <w:marBottom w:val="0"/>
      <w:divBdr>
        <w:top w:val="none" w:sz="0" w:space="0" w:color="auto"/>
        <w:left w:val="none" w:sz="0" w:space="0" w:color="auto"/>
        <w:bottom w:val="none" w:sz="0" w:space="0" w:color="auto"/>
        <w:right w:val="none" w:sz="0" w:space="0" w:color="auto"/>
      </w:divBdr>
    </w:div>
    <w:div w:id="2042432674">
      <w:bodyDiv w:val="1"/>
      <w:marLeft w:val="0"/>
      <w:marRight w:val="0"/>
      <w:marTop w:val="0"/>
      <w:marBottom w:val="0"/>
      <w:divBdr>
        <w:top w:val="none" w:sz="0" w:space="0" w:color="auto"/>
        <w:left w:val="none" w:sz="0" w:space="0" w:color="auto"/>
        <w:bottom w:val="none" w:sz="0" w:space="0" w:color="auto"/>
        <w:right w:val="none" w:sz="0" w:space="0" w:color="auto"/>
      </w:divBdr>
    </w:div>
    <w:div w:id="2077238212">
      <w:bodyDiv w:val="1"/>
      <w:marLeft w:val="0"/>
      <w:marRight w:val="0"/>
      <w:marTop w:val="0"/>
      <w:marBottom w:val="0"/>
      <w:divBdr>
        <w:top w:val="none" w:sz="0" w:space="0" w:color="auto"/>
        <w:left w:val="none" w:sz="0" w:space="0" w:color="auto"/>
        <w:bottom w:val="none" w:sz="0" w:space="0" w:color="auto"/>
        <w:right w:val="none" w:sz="0" w:space="0" w:color="auto"/>
      </w:divBdr>
    </w:div>
    <w:div w:id="20785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ejiac@uaemex.mx"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UAM15</b:Tag>
    <b:SourceType>ElectronicSource</b:SourceType>
    <b:Guid>{2621F68B-CBF4-4A61-932E-7ACE24211872}</b:Guid>
    <b:Title>Inexistentes las estrategias de cultivo para plantas y árboles medicinales: académica de la UAM</b:Title>
    <b:Year>2015</b:Year>
    <b:Author>
      <b:Author>
        <b:Corporate>UAM</b:Corporate>
      </b:Author>
    </b:Author>
    <b:PublicationTitle>Boletines UAM</b:PublicationTitle>
    <b:CountryRegion>México</b:CountryRegion>
    <b:Publisher>Boletines UAM</b:Publisher>
    <b:Issue>124</b:Issue>
    <b:Month>Abril</b:Month>
    <b:Day>6</b:Day>
    <b:City>México</b:City>
    <b:StandardNumber>124</b:StandardNumber>
    <b:URL>http://www.comunicacionsocial.uam.mx/boletinesuam/124-15.html</b:URL>
    <b:RefOrder>2</b:RefOrder>
  </b:Source>
  <b:Source>
    <b:Tag>Azo09</b:Tag>
    <b:SourceType>JournalArticle</b:SourceType>
    <b:Guid>{64A12EEF-CAFE-444B-B2FC-08AD3D36765C}</b:Guid>
    <b:Title>Problemas de oxidación y oscurecimiento de explantes cultivados in vitro</b:Title>
    <b:Year>2009</b:Year>
    <b:Author>
      <b:Author>
        <b:NameList>
          <b:Person>
            <b:Last>Azofeifa</b:Last>
            <b:First>Álvaro</b:First>
          </b:Person>
        </b:NameList>
      </b:Author>
    </b:Author>
    <b:JournalName>Agronomía mesoamericana</b:JournalName>
    <b:Pages>153-157</b:Pages>
    <b:Volume>20</b:Volume>
    <b:Issue>1</b:Issue>
    <b:URL>http://www.mag.go.cr/rev_meso/v20n01_153.pdf</b:URL>
    <b:RefOrder>1</b:RefOrder>
  </b:Source>
</b:Sources>
</file>

<file path=customXml/itemProps1.xml><?xml version="1.0" encoding="utf-8"?>
<ds:datastoreItem xmlns:ds="http://schemas.openxmlformats.org/officeDocument/2006/customXml" ds:itemID="{18064074-1B6F-4133-A484-509C558C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30610</Words>
  <Characters>168360</Characters>
  <Application>Microsoft Office Word</Application>
  <DocSecurity>0</DocSecurity>
  <Lines>1403</Lines>
  <Paragraphs>397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dc:creator>
  <cp:keywords/>
  <dc:description/>
  <cp:lastModifiedBy>Dr Jaime Mejia</cp:lastModifiedBy>
  <cp:revision>2</cp:revision>
  <cp:lastPrinted>2019-03-30T14:34:00Z</cp:lastPrinted>
  <dcterms:created xsi:type="dcterms:W3CDTF">2019-04-23T19:02:00Z</dcterms:created>
  <dcterms:modified xsi:type="dcterms:W3CDTF">2019-04-23T19:02:00Z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2c68f917-f225-3a32-a26f-492ad444e82e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