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FC" w:rsidRPr="00F14641" w:rsidRDefault="001A20FC" w:rsidP="001A20FC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20FC" w:rsidRDefault="001A20FC" w:rsidP="001A20FC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3858">
        <w:rPr>
          <w:rFonts w:ascii="Times New Roman" w:hAnsi="Times New Roman" w:cs="Times New Roman"/>
          <w:b/>
          <w:sz w:val="24"/>
          <w:szCs w:val="24"/>
          <w:lang w:val="en-GB"/>
        </w:rPr>
        <w:t>Table</w:t>
      </w:r>
      <w:r w:rsidRPr="00F146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 Effects of the </w:t>
      </w:r>
      <w:proofErr w:type="spellStart"/>
      <w:r w:rsidRPr="001C65B5">
        <w:rPr>
          <w:rFonts w:ascii="Times New Roman" w:hAnsi="Times New Roman" w:cs="Times New Roman"/>
          <w:sz w:val="24"/>
          <w:szCs w:val="24"/>
          <w:lang w:val="en-US"/>
        </w:rPr>
        <w:t>CAacn</w:t>
      </w:r>
      <w:proofErr w:type="spellEnd"/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65B5">
        <w:rPr>
          <w:rFonts w:ascii="Times New Roman" w:hAnsi="Times New Roman" w:cs="Times New Roman"/>
          <w:sz w:val="24"/>
          <w:szCs w:val="24"/>
          <w:lang w:val="en-US"/>
        </w:rPr>
        <w:t>CAhx</w:t>
      </w:r>
      <w:proofErr w:type="spellEnd"/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65B5">
        <w:rPr>
          <w:rFonts w:ascii="Times New Roman" w:hAnsi="Times New Roman" w:cs="Times New Roman"/>
          <w:sz w:val="24"/>
          <w:szCs w:val="24"/>
          <w:lang w:val="en-US"/>
        </w:rPr>
        <w:t>MGacn</w:t>
      </w:r>
      <w:proofErr w:type="spellEnd"/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1C65B5">
        <w:rPr>
          <w:rFonts w:ascii="Times New Roman" w:hAnsi="Times New Roman" w:cs="Times New Roman"/>
          <w:sz w:val="24"/>
          <w:szCs w:val="24"/>
          <w:lang w:val="en-US"/>
        </w:rPr>
        <w:t>MGhx</w:t>
      </w:r>
      <w:proofErr w:type="spellEnd"/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 extracts on </w:t>
      </w:r>
      <w:proofErr w:type="spellStart"/>
      <w:r w:rsidRPr="001C65B5">
        <w:rPr>
          <w:rFonts w:ascii="Times New Roman" w:hAnsi="Times New Roman" w:cs="Times New Roman"/>
          <w:sz w:val="24"/>
          <w:szCs w:val="24"/>
          <w:lang w:val="en-US"/>
        </w:rPr>
        <w:t>carrageenan</w:t>
      </w:r>
      <w:proofErr w:type="spellEnd"/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-induced hind paw </w:t>
      </w:r>
      <w:proofErr w:type="spellStart"/>
      <w:r w:rsidRPr="001C65B5">
        <w:rPr>
          <w:rFonts w:ascii="Times New Roman" w:hAnsi="Times New Roman" w:cs="Times New Roman"/>
          <w:sz w:val="24"/>
          <w:szCs w:val="24"/>
          <w:lang w:val="en-US"/>
        </w:rPr>
        <w:t>oedema</w:t>
      </w:r>
      <w:proofErr w:type="spellEnd"/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 in mice.</w:t>
      </w:r>
    </w:p>
    <w:p w:rsidR="001A20FC" w:rsidRDefault="001A20FC" w:rsidP="001A20FC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20FC" w:rsidRPr="001C65B5" w:rsidRDefault="001A20FC" w:rsidP="001A20FC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20FC" w:rsidRDefault="001A20FC"/>
    <w:tbl>
      <w:tblPr>
        <w:tblW w:w="9476" w:type="dxa"/>
        <w:jc w:val="center"/>
        <w:tblInd w:w="-3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850"/>
        <w:gridCol w:w="1701"/>
        <w:gridCol w:w="1275"/>
        <w:gridCol w:w="1276"/>
        <w:gridCol w:w="1276"/>
        <w:gridCol w:w="1327"/>
      </w:tblGrid>
      <w:tr w:rsidR="001A20FC" w:rsidRPr="005053F7" w:rsidTr="000E524C">
        <w:trPr>
          <w:trHeight w:val="246"/>
          <w:jc w:val="center"/>
        </w:trPr>
        <w:tc>
          <w:tcPr>
            <w:tcW w:w="1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0FC" w:rsidRPr="005053F7" w:rsidRDefault="001A20FC" w:rsidP="000E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20FC" w:rsidRPr="005053F7" w:rsidRDefault="001A20FC" w:rsidP="000E524C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685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0FC" w:rsidRPr="005053F7" w:rsidRDefault="001A20FC" w:rsidP="000E524C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 xml:space="preserve">Group </w:t>
            </w:r>
          </w:p>
        </w:tc>
      </w:tr>
      <w:tr w:rsidR="001A20FC" w:rsidRPr="005053F7" w:rsidTr="000E524C">
        <w:trPr>
          <w:trHeight w:val="321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0FC" w:rsidRPr="005053F7" w:rsidRDefault="001A20FC" w:rsidP="000E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A20FC" w:rsidRPr="005053F7" w:rsidRDefault="001A20FC" w:rsidP="000E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0FC" w:rsidRPr="005053F7" w:rsidRDefault="001A20FC" w:rsidP="000E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0FC" w:rsidRPr="005053F7" w:rsidRDefault="001A20FC" w:rsidP="000E524C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 xml:space="preserve">Dose (200 mg/kg, </w:t>
            </w:r>
            <w:proofErr w:type="spellStart"/>
            <w:r w:rsidRPr="005053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p.o</w:t>
            </w:r>
            <w:proofErr w:type="spellEnd"/>
            <w:r w:rsidRPr="005053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 xml:space="preserve">.) </w:t>
            </w:r>
          </w:p>
        </w:tc>
      </w:tr>
      <w:tr w:rsidR="001A20FC" w:rsidRPr="005053F7" w:rsidTr="000E524C">
        <w:trPr>
          <w:trHeight w:val="300"/>
          <w:jc w:val="center"/>
        </w:trPr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0FC" w:rsidRPr="005053F7" w:rsidRDefault="001A20FC" w:rsidP="000E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053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Indomethacin</w:t>
            </w:r>
            <w:proofErr w:type="spellEnd"/>
          </w:p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 mg/kg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0FC" w:rsidRPr="005053F7" w:rsidRDefault="001A20FC" w:rsidP="000E524C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053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CAacn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0FC" w:rsidRPr="005053F7" w:rsidRDefault="001A20FC" w:rsidP="000E524C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053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CAhx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0FC" w:rsidRPr="005053F7" w:rsidRDefault="001A20FC" w:rsidP="000E524C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053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MGacn</w:t>
            </w:r>
            <w:proofErr w:type="spellEnd"/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0FC" w:rsidRPr="005053F7" w:rsidRDefault="001A20FC" w:rsidP="000E524C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053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MGhx</w:t>
            </w:r>
            <w:proofErr w:type="spellEnd"/>
          </w:p>
        </w:tc>
      </w:tr>
      <w:tr w:rsidR="001A20FC" w:rsidRPr="005053F7" w:rsidTr="000E524C">
        <w:trPr>
          <w:trHeight w:val="525"/>
          <w:jc w:val="center"/>
        </w:trPr>
        <w:tc>
          <w:tcPr>
            <w:tcW w:w="1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0FC" w:rsidRPr="005053F7" w:rsidRDefault="001A20FC" w:rsidP="000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Hind paw oedema at 3 h</w:t>
            </w:r>
          </w:p>
          <w:p w:rsidR="001A20FC" w:rsidRPr="005053F7" w:rsidRDefault="001A20FC" w:rsidP="000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(x10</w:t>
            </w:r>
            <w:r w:rsidRPr="005053F7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24"/>
                <w:szCs w:val="24"/>
                <w:vertAlign w:val="superscript"/>
                <w:lang w:val="en-GB"/>
              </w:rPr>
              <w:t>-2</w:t>
            </w:r>
            <w:r w:rsidRPr="005053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 xml:space="preserve"> mm) ± S.D.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44 ± 6.2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 ± 1.6</w:t>
            </w:r>
          </w:p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1.8 ±4.7*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3.6 ± 2.7*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33.9 ± 2.4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23.3 ± 14*</w:t>
            </w:r>
          </w:p>
        </w:tc>
      </w:tr>
      <w:tr w:rsidR="001A20FC" w:rsidRPr="005053F7" w:rsidTr="000E524C">
        <w:trPr>
          <w:trHeight w:val="269"/>
          <w:jc w:val="center"/>
        </w:trPr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0FC" w:rsidRPr="005053F7" w:rsidRDefault="001A20FC" w:rsidP="000E524C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Inflammation (%)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76.3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0FC" w:rsidRPr="005053F7" w:rsidRDefault="001A20FC" w:rsidP="000E524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F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41.6</w:t>
            </w:r>
          </w:p>
        </w:tc>
      </w:tr>
    </w:tbl>
    <w:p w:rsidR="001A20FC" w:rsidRDefault="001A20FC"/>
    <w:p w:rsidR="001A20FC" w:rsidRPr="005053F7" w:rsidRDefault="001A20FC" w:rsidP="001A20FC">
      <w:pPr>
        <w:pStyle w:val="Sinespaciad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Note: </w:t>
      </w:r>
      <w:r w:rsidRPr="005053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Values are expressed as the mean ± S.D. Statistically significant difference relative to the control group: *p&lt;0.05 after </w:t>
      </w:r>
      <w:r w:rsidRPr="005053F7">
        <w:rPr>
          <w:rFonts w:ascii="Times New Roman" w:hAnsi="Times New Roman" w:cs="Times New Roman"/>
          <w:sz w:val="24"/>
          <w:szCs w:val="24"/>
          <w:lang w:val="en-GB"/>
        </w:rPr>
        <w:t>one-way analys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 of variance (ANOVA) with </w:t>
      </w:r>
      <w:proofErr w:type="spellStart"/>
      <w:r w:rsidRPr="005053F7">
        <w:rPr>
          <w:rFonts w:ascii="Times New Roman" w:hAnsi="Times New Roman" w:cs="Times New Roman"/>
          <w:sz w:val="24"/>
          <w:szCs w:val="24"/>
          <w:lang w:val="en-GB"/>
        </w:rPr>
        <w:t>Bonferroni</w:t>
      </w:r>
      <w:proofErr w:type="spellEnd"/>
      <w:r w:rsidRPr="005053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D2943">
        <w:rPr>
          <w:rFonts w:ascii="Times New Roman" w:hAnsi="Times New Roman" w:cs="Times New Roman"/>
          <w:i/>
          <w:sz w:val="24"/>
          <w:szCs w:val="24"/>
          <w:lang w:val="en-GB"/>
        </w:rPr>
        <w:t>post hoc</w:t>
      </w:r>
      <w:r w:rsidRPr="005053F7">
        <w:rPr>
          <w:rFonts w:ascii="Times New Roman" w:hAnsi="Times New Roman" w:cs="Times New Roman"/>
          <w:sz w:val="24"/>
          <w:szCs w:val="24"/>
          <w:lang w:val="en-GB"/>
        </w:rPr>
        <w:t xml:space="preserve"> test.</w:t>
      </w:r>
      <w:r w:rsidRPr="005053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Untreated cells were used as a control in this evaluation. </w:t>
      </w:r>
    </w:p>
    <w:p w:rsidR="001A20FC" w:rsidRDefault="001A20FC"/>
    <w:p w:rsidR="001A20FC" w:rsidRDefault="001A20FC" w:rsidP="001A20FC">
      <w:pPr>
        <w:rPr>
          <w:rFonts w:ascii="Times New Roman" w:hAnsi="Times New Roman" w:cs="Times New Roman"/>
          <w:b/>
          <w:sz w:val="24"/>
          <w:szCs w:val="24"/>
        </w:rPr>
      </w:pPr>
    </w:p>
    <w:p w:rsidR="001A20FC" w:rsidRDefault="001A20FC" w:rsidP="001A20FC">
      <w:pPr>
        <w:rPr>
          <w:rFonts w:ascii="Times New Roman" w:hAnsi="Times New Roman" w:cs="Times New Roman"/>
          <w:b/>
          <w:sz w:val="24"/>
          <w:szCs w:val="24"/>
        </w:rPr>
      </w:pPr>
    </w:p>
    <w:p w:rsidR="001A20FC" w:rsidRDefault="001A20FC" w:rsidP="001A20FC">
      <w:pPr>
        <w:rPr>
          <w:rFonts w:ascii="Times New Roman" w:hAnsi="Times New Roman" w:cs="Times New Roman"/>
          <w:b/>
          <w:sz w:val="24"/>
          <w:szCs w:val="24"/>
        </w:rPr>
      </w:pPr>
    </w:p>
    <w:p w:rsidR="001A20FC" w:rsidRDefault="001A20FC" w:rsidP="001A20FC">
      <w:pPr>
        <w:rPr>
          <w:rFonts w:ascii="Times New Roman" w:hAnsi="Times New Roman" w:cs="Times New Roman"/>
          <w:b/>
          <w:sz w:val="24"/>
          <w:szCs w:val="24"/>
        </w:rPr>
      </w:pPr>
    </w:p>
    <w:p w:rsidR="001A20FC" w:rsidRDefault="001A20FC"/>
    <w:p w:rsidR="001A20FC" w:rsidRDefault="001A20FC"/>
    <w:sectPr w:rsidR="001A20FC" w:rsidSect="00DC2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1A20FC"/>
    <w:rsid w:val="001A20FC"/>
    <w:rsid w:val="002A4ED7"/>
    <w:rsid w:val="005E1416"/>
    <w:rsid w:val="006F54A2"/>
    <w:rsid w:val="00A40587"/>
    <w:rsid w:val="00DC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1A20FC"/>
    <w:pPr>
      <w:spacing w:after="0" w:line="240" w:lineRule="auto"/>
    </w:pPr>
    <w:rPr>
      <w:rFonts w:eastAsiaTheme="minorEastAsia"/>
      <w:lang w:eastAsia="es-MX"/>
    </w:rPr>
  </w:style>
  <w:style w:type="character" w:customStyle="1" w:styleId="st1">
    <w:name w:val="st1"/>
    <w:basedOn w:val="Fuentedeprrafopredeter"/>
    <w:rsid w:val="001A2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Company>CICY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RocioBorges</dc:creator>
  <cp:lastModifiedBy>RocioBorges</cp:lastModifiedBy>
  <cp:revision>2</cp:revision>
  <dcterms:created xsi:type="dcterms:W3CDTF">2013-05-21T09:10:00Z</dcterms:created>
  <dcterms:modified xsi:type="dcterms:W3CDTF">2013-05-21T09:10:00Z</dcterms:modified>
</cp:coreProperties>
</file>